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1A" w:rsidRPr="000B14FD" w:rsidRDefault="00A16D1A" w:rsidP="00A16D1A">
      <w:pPr>
        <w:ind w:rightChars="-60" w:right="-144"/>
        <w:jc w:val="right"/>
        <w:rPr>
          <w:rFonts w:ascii="Arial Unicode MS" w:hAnsi="Arial Unicode MS"/>
          <w:color w:val="5F5F5F"/>
          <w:sz w:val="18"/>
        </w:rPr>
      </w:pPr>
      <w:bookmarkStart w:id="0" w:name="top"/>
      <w:bookmarkEnd w:id="0"/>
      <w:r w:rsidRPr="000B14FD">
        <w:rPr>
          <w:rFonts w:ascii="Arial Unicode MS" w:hAnsi="Arial Unicode MS" w:hint="eastAsia"/>
          <w:color w:val="5F5F5F"/>
          <w:sz w:val="18"/>
        </w:rPr>
        <w:t>◆</w:t>
      </w:r>
      <w:hyperlink r:id="rId8" w:anchor="阿難問事佛吉凶經" w:history="1">
        <w:r w:rsidRPr="000B14FD">
          <w:rPr>
            <w:rStyle w:val="a3"/>
            <w:rFonts w:ascii="Arial Unicode MS" w:hAnsi="Arial Unicode MS" w:hint="eastAsia"/>
            <w:sz w:val="18"/>
          </w:rPr>
          <w:t>S-link</w:t>
        </w:r>
        <w:r w:rsidRPr="000B14FD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0B14FD">
        <w:rPr>
          <w:rFonts w:ascii="Arial Unicode MS" w:hAnsi="Arial Unicode MS" w:hint="eastAsia"/>
          <w:sz w:val="18"/>
        </w:rPr>
        <w:t>◇</w:t>
      </w:r>
      <w:hyperlink r:id="rId9" w:tgtFrame="_blank" w:history="1">
        <w:r w:rsidRPr="000B14FD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r w:rsidRPr="000B14FD">
        <w:rPr>
          <w:rFonts w:ascii="Arial Unicode MS" w:hAnsi="Arial Unicode MS" w:hint="eastAsia"/>
          <w:color w:val="5F5F5F"/>
          <w:sz w:val="18"/>
        </w:rPr>
        <w:t>◆</w:t>
      </w:r>
    </w:p>
    <w:p w:rsidR="00A16D1A" w:rsidRDefault="00A16D1A" w:rsidP="00A16D1A">
      <w:pPr>
        <w:ind w:rightChars="-60" w:right="-144"/>
        <w:jc w:val="right"/>
        <w:rPr>
          <w:rFonts w:ascii="新細明體" w:eastAsia="標楷體" w:hAnsi="新細明體"/>
          <w:color w:val="000000"/>
          <w:sz w:val="18"/>
        </w:rPr>
      </w:pPr>
      <w:r w:rsidRPr="001E7ABA">
        <w:rPr>
          <w:rFonts w:ascii="新細明體" w:eastAsia="標楷體" w:hAnsi="新細明體" w:hint="eastAsia"/>
          <w:color w:val="000000"/>
          <w:sz w:val="18"/>
        </w:rPr>
        <w:t>【</w:t>
      </w:r>
      <w:hyperlink r:id="rId10" w:history="1">
        <w:r>
          <w:rPr>
            <w:rStyle w:val="a3"/>
            <w:rFonts w:eastAsia="標楷體"/>
            <w:sz w:val="18"/>
          </w:rPr>
          <w:t>阿難問事佛吉凶經講記</w:t>
        </w:r>
      </w:hyperlink>
      <w:r w:rsidRPr="001E7ABA">
        <w:rPr>
          <w:rFonts w:ascii="新細明體" w:eastAsia="標楷體" w:hAnsi="新細明體" w:hint="eastAsia"/>
          <w:color w:val="000000"/>
          <w:sz w:val="18"/>
        </w:rPr>
        <w:t>】</w:t>
      </w:r>
    </w:p>
    <w:p w:rsidR="00A16D1A" w:rsidRPr="00A16D1A" w:rsidRDefault="00A16D1A" w:rsidP="00A16D1A"/>
    <w:p w:rsidR="001769B5" w:rsidRPr="007A6702" w:rsidRDefault="007A6702">
      <w:pPr>
        <w:jc w:val="center"/>
        <w:rPr>
          <w:rFonts w:ascii="標楷體" w:eastAsia="標楷體" w:hAnsi="標楷體"/>
          <w:b/>
          <w:shadow/>
          <w:color w:val="800000"/>
          <w:sz w:val="40"/>
          <w:szCs w:val="40"/>
        </w:rPr>
      </w:pPr>
      <w:r w:rsidRPr="007A6702">
        <w:rPr>
          <w:rFonts w:ascii="標楷體" w:eastAsia="標楷體" w:hAnsi="標楷體" w:hint="eastAsia"/>
          <w:b/>
          <w:shadow/>
          <w:color w:val="800000"/>
          <w:sz w:val="40"/>
          <w:szCs w:val="40"/>
        </w:rPr>
        <w:t>《</w:t>
      </w:r>
      <w:r w:rsidR="001769B5" w:rsidRPr="007A6702">
        <w:rPr>
          <w:rFonts w:ascii="標楷體" w:eastAsia="標楷體" w:hAnsi="標楷體"/>
          <w:b/>
          <w:shadow/>
          <w:color w:val="800000"/>
          <w:sz w:val="40"/>
          <w:szCs w:val="40"/>
        </w:rPr>
        <w:t>阿難問事佛吉凶經</w:t>
      </w:r>
      <w:r w:rsidRPr="007A6702">
        <w:rPr>
          <w:rFonts w:ascii="標楷體" w:eastAsia="標楷體" w:hAnsi="標楷體" w:hint="eastAsia"/>
          <w:b/>
          <w:shadow/>
          <w:color w:val="800000"/>
          <w:sz w:val="40"/>
          <w:szCs w:val="40"/>
        </w:rPr>
        <w:t>》</w:t>
      </w:r>
    </w:p>
    <w:p w:rsidR="001769B5" w:rsidRPr="007A6702" w:rsidRDefault="001769B5">
      <w:pPr>
        <w:rPr>
          <w:rFonts w:ascii="標楷體" w:eastAsia="標楷體" w:hAnsi="標楷體"/>
          <w:color w:val="000000"/>
        </w:rPr>
      </w:pPr>
      <w:bookmarkStart w:id="1" w:name="_GoBack"/>
    </w:p>
    <w:p w:rsidR="001769B5" w:rsidRDefault="001769B5">
      <w:pPr>
        <w:jc w:val="center"/>
        <w:rPr>
          <w:rFonts w:ascii="標楷體" w:eastAsia="標楷體" w:hAnsi="標楷體" w:hint="eastAsia"/>
          <w:color w:val="000000"/>
        </w:rPr>
      </w:pPr>
      <w:r w:rsidRPr="007A6702">
        <w:rPr>
          <w:rFonts w:ascii="標楷體" w:eastAsia="標楷體" w:hAnsi="標楷體"/>
          <w:color w:val="000000"/>
        </w:rPr>
        <w:t>後漢沙門安世高譯</w:t>
      </w:r>
    </w:p>
    <w:bookmarkEnd w:id="1"/>
    <w:p w:rsidR="00111448" w:rsidRPr="00111448" w:rsidRDefault="00111448">
      <w:pPr>
        <w:jc w:val="center"/>
        <w:rPr>
          <w:rFonts w:ascii="標楷體" w:eastAsia="標楷體" w:hAnsi="標楷體"/>
          <w:color w:val="000000"/>
        </w:rPr>
      </w:pPr>
    </w:p>
    <w:p w:rsidR="00111448" w:rsidRPr="007A6702" w:rsidRDefault="001769B5" w:rsidP="00111448">
      <w:pPr>
        <w:pStyle w:val="1"/>
        <w:rPr>
          <w:rStyle w:val="a3"/>
          <w:rFonts w:ascii="標楷體" w:hAnsi="標楷體"/>
          <w:sz w:val="24"/>
        </w:rPr>
      </w:pPr>
      <w:r w:rsidRPr="00721C64">
        <w:rPr>
          <w:rFonts w:hint="eastAsia"/>
        </w:rPr>
        <w:t>1.</w:t>
      </w:r>
      <w:r w:rsidR="00721C64" w:rsidRPr="00721C64">
        <w:rPr>
          <w:rFonts w:hint="eastAsia"/>
        </w:rPr>
        <w:t>【經】</w:t>
      </w:r>
      <w:hyperlink r:id="rId11" w:anchor="a1" w:history="1">
        <w:r w:rsidR="00111448">
          <w:rPr>
            <w:rStyle w:val="a3"/>
            <w:rFonts w:ascii="標楷體" w:hAnsi="標楷體" w:hint="eastAsia"/>
            <w:sz w:val="24"/>
          </w:rPr>
          <w:t>☆</w:t>
        </w:r>
        <w:r w:rsidR="00111448" w:rsidRPr="007A6702">
          <w:rPr>
            <w:rStyle w:val="a3"/>
            <w:rFonts w:ascii="標楷體" w:hAnsi="標楷體" w:hint="eastAsia"/>
            <w:sz w:val="24"/>
          </w:rPr>
          <w:t>白話註解</w:t>
        </w:r>
      </w:hyperlink>
      <w:r w:rsidR="00111448">
        <w:rPr>
          <w:rStyle w:val="a3"/>
          <w:rFonts w:ascii="標楷體" w:hAnsi="標楷體" w:hint="eastAsia"/>
          <w:sz w:val="24"/>
        </w:rPr>
        <w:t>☆</w:t>
      </w:r>
    </w:p>
    <w:p w:rsidR="001769B5" w:rsidRPr="007A6702" w:rsidRDefault="00721C6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阿難白佛言：「有人事佛得富貴諧偶者，有衰耗不諧偶者，云何不等同耶﹖願天中天，普為說之！」佛告阿難：「有人奉佛，從明師受戒，專信不犯，精進奉行，不失所受。形像鮮明，朝暮禮拜，恭敬燃燈。淨施所安，不違道禁，齋戒不厭，心中欣欣，常為諸天，善神擁護；所向諧偶，百事增倍，為天龍、鬼神、眾人所敬，後必得道。是善男子、善女人，真佛弟子也。有人事佛，不值善師，不見經教；受戒而已，示有戒名，憒塞不信。違犯戒律，乍信乍不信，心意猶豫。亦無經像恭恪之心；既不燒香、燃燈、禮拜，恒懷狐疑。瞋恚罵詈，惡口嫉賢。又不六齋，殺生趣手。不敬佛經，持著弊篋，衣服不淨之中；或著妻子床上不淨之處；或持掛壁，無有座席恭敬之心，與世間凡書無異。若疾病者，狐疑不信，使呼巫師，卜問解奏，祠祀邪神，天神離遠，不得善護，妖魁日進，惡鬼屯門，令之衰耗，所向不諧。或從宿行惡道中來，現世罪人也，非佛弟子，死當入泥犁中被拷掠治。由其罪故，現自衰耗，後復受殃，死趣惡道，展轉受痛，酷不可言，皆由積惡，其行不善。</w:t>
      </w:r>
    </w:p>
    <w:p w:rsidR="001769B5" w:rsidRPr="007A6702" w:rsidRDefault="001769B5">
      <w:pPr>
        <w:rPr>
          <w:rFonts w:ascii="標楷體" w:eastAsia="標楷體" w:hAnsi="標楷體"/>
          <w:color w:val="000000"/>
        </w:rPr>
      </w:pPr>
    </w:p>
    <w:p w:rsidR="00721C64" w:rsidRPr="00721C64" w:rsidRDefault="00721C64" w:rsidP="00721C64">
      <w:pPr>
        <w:pStyle w:val="1"/>
      </w:pPr>
      <w:r>
        <w:rPr>
          <w:rFonts w:hint="eastAsia"/>
        </w:rPr>
        <w:t>2</w:t>
      </w:r>
      <w:r w:rsidRPr="00721C64">
        <w:rPr>
          <w:rFonts w:hint="eastAsia"/>
        </w:rPr>
        <w:t>.【經】</w:t>
      </w:r>
      <w:hyperlink r:id="rId12" w:anchor="a2" w:history="1">
        <w:r w:rsidR="00111448">
          <w:rPr>
            <w:rStyle w:val="a3"/>
            <w:rFonts w:ascii="標楷體" w:hAnsi="標楷體" w:hint="eastAsia"/>
            <w:sz w:val="24"/>
          </w:rPr>
          <w:t>☆</w:t>
        </w:r>
        <w:r w:rsidR="00111448" w:rsidRPr="007A6702">
          <w:rPr>
            <w:rStyle w:val="a3"/>
            <w:rFonts w:ascii="標楷體" w:hAnsi="標楷體" w:hint="eastAsia"/>
            <w:sz w:val="24"/>
          </w:rPr>
          <w:t>白話註解</w:t>
        </w:r>
      </w:hyperlink>
      <w:r w:rsidR="00111448">
        <w:rPr>
          <w:rStyle w:val="a3"/>
          <w:rFonts w:ascii="標楷體" w:hAnsi="標楷體" w:hint="eastAsia"/>
          <w:sz w:val="24"/>
        </w:rPr>
        <w:t>☆</w:t>
      </w:r>
    </w:p>
    <w:p w:rsidR="001769B5" w:rsidRPr="007A6702" w:rsidRDefault="00721C6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愚人盲盲，不思宿行因緣所之，精神報應，根本從來，謂言事佛致其衰耗。不止前世宿祚無功，怨憎天地，責聖咎天；世人迷惑，不達乃爾。不達之人，心懷不定，而不堅固，進退失理，違負佛恩而無返覆，遂為三途所見綴縳，自作禍福。罪識之源，種之得本，不可不慎！十惡怨家，十善厚友，安神得道，皆從善生。善為大鎧，不畏刀兵；善為大船，可以渡水。有能守信，室內和安，福報自然，從善至善，非神授與也；今復不信者，從後復劇矣！」</w:t>
      </w:r>
    </w:p>
    <w:p w:rsidR="001769B5" w:rsidRPr="007A6702" w:rsidRDefault="001769B5">
      <w:pPr>
        <w:rPr>
          <w:rFonts w:ascii="標楷體" w:eastAsia="標楷體" w:hAnsi="標楷體"/>
          <w:color w:val="000000"/>
        </w:rPr>
      </w:pPr>
    </w:p>
    <w:p w:rsidR="00111448" w:rsidRDefault="00721C64" w:rsidP="00111448">
      <w:pPr>
        <w:pStyle w:val="1"/>
        <w:rPr>
          <w:rStyle w:val="a3"/>
          <w:rFonts w:ascii="標楷體" w:hAnsi="標楷體"/>
          <w:sz w:val="24"/>
        </w:rPr>
      </w:pPr>
      <w:r>
        <w:rPr>
          <w:rFonts w:hint="eastAsia"/>
        </w:rPr>
        <w:t>3</w:t>
      </w:r>
      <w:r w:rsidRPr="00721C64">
        <w:rPr>
          <w:rFonts w:hint="eastAsia"/>
        </w:rPr>
        <w:t>.【經】</w:t>
      </w:r>
      <w:hyperlink r:id="rId13" w:anchor="a3" w:history="1">
        <w:r w:rsidR="00111448">
          <w:rPr>
            <w:rStyle w:val="a3"/>
            <w:rFonts w:ascii="標楷體" w:hAnsi="標楷體" w:hint="eastAsia"/>
            <w:sz w:val="24"/>
          </w:rPr>
          <w:t>☆</w:t>
        </w:r>
        <w:r w:rsidR="00111448" w:rsidRPr="007A6702">
          <w:rPr>
            <w:rStyle w:val="a3"/>
            <w:rFonts w:ascii="標楷體" w:hAnsi="標楷體" w:hint="eastAsia"/>
            <w:sz w:val="24"/>
          </w:rPr>
          <w:t>白話註解</w:t>
        </w:r>
        <w:r w:rsidR="00111448">
          <w:rPr>
            <w:rStyle w:val="a3"/>
            <w:rFonts w:ascii="標楷體" w:hAnsi="標楷體" w:hint="eastAsia"/>
            <w:sz w:val="24"/>
          </w:rPr>
          <w:t>☆</w:t>
        </w:r>
      </w:hyperlink>
    </w:p>
    <w:p w:rsidR="001769B5" w:rsidRPr="007A6702" w:rsidRDefault="00FC429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佛言：「阿難！善惡追人，如影逐形，不可得離。罪福之事，亦皆如是，勿作狐疑，自墮惡道！罪福分明，諦信不迷，所在常安；佛語至誠，終不欺人。」佛復告阿難：「佛無二言，佛世難值，經法難聞，汝宿有福，今得侍佛。當念報恩，頒宣法教，示現人民，為作福田，信者得植，後生無憂。」阿難受教，奉行普聞。</w:t>
      </w:r>
    </w:p>
    <w:p w:rsidR="001769B5" w:rsidRPr="007A6702" w:rsidRDefault="001769B5">
      <w:pPr>
        <w:rPr>
          <w:rFonts w:ascii="標楷體" w:eastAsia="標楷體" w:hAnsi="標楷體"/>
          <w:color w:val="000000"/>
        </w:rPr>
      </w:pPr>
    </w:p>
    <w:p w:rsidR="00111448" w:rsidRDefault="00721C64" w:rsidP="00111448">
      <w:pPr>
        <w:pStyle w:val="1"/>
        <w:rPr>
          <w:rStyle w:val="a3"/>
          <w:rFonts w:ascii="標楷體" w:hAnsi="標楷體"/>
          <w:sz w:val="24"/>
        </w:rPr>
      </w:pPr>
      <w:r>
        <w:rPr>
          <w:rFonts w:hint="eastAsia"/>
        </w:rPr>
        <w:t>4</w:t>
      </w:r>
      <w:r w:rsidRPr="00721C64">
        <w:rPr>
          <w:rFonts w:hint="eastAsia"/>
        </w:rPr>
        <w:t>.【經】</w:t>
      </w:r>
      <w:hyperlink r:id="rId14" w:anchor="a4" w:history="1">
        <w:r w:rsidR="00111448">
          <w:rPr>
            <w:rStyle w:val="a3"/>
            <w:rFonts w:ascii="標楷體" w:hAnsi="標楷體" w:hint="eastAsia"/>
            <w:sz w:val="24"/>
          </w:rPr>
          <w:t>☆</w:t>
        </w:r>
        <w:r w:rsidR="00111448" w:rsidRPr="007A6702">
          <w:rPr>
            <w:rStyle w:val="a3"/>
            <w:rFonts w:ascii="標楷體" w:hAnsi="標楷體" w:hint="eastAsia"/>
            <w:sz w:val="24"/>
          </w:rPr>
          <w:t>白話註解</w:t>
        </w:r>
      </w:hyperlink>
      <w:r w:rsidR="00111448">
        <w:rPr>
          <w:rStyle w:val="a3"/>
          <w:rFonts w:ascii="標楷體" w:hAnsi="標楷體" w:hint="eastAsia"/>
          <w:sz w:val="24"/>
        </w:rPr>
        <w:t>☆</w:t>
      </w:r>
    </w:p>
    <w:p w:rsidR="001769B5" w:rsidRPr="007A6702" w:rsidRDefault="00FC429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阿難復白佛言：「人不自手殺者，不自手殺為無罪耶﹖」佛言：「阿難！教人殺生，重於自殺也。何以故﹖或是奴婢愚小下人，不知罪福；或為縣官所見促逼，不自出意，雖獲其罪，事意不同，輕重有差。教人殺者，知而故犯，陰懷愚惡，趣手害生，無有慈心；欺罔三尊，負</w:t>
      </w:r>
      <w:r w:rsidR="001769B5" w:rsidRPr="007A6702">
        <w:rPr>
          <w:rFonts w:ascii="標楷體" w:eastAsia="標楷體" w:hAnsi="標楷體"/>
          <w:color w:val="000000"/>
        </w:rPr>
        <w:lastRenderedPageBreak/>
        <w:t>於自然神，傷生抗命，其罪莫大！怨對相報，世世受殃，無有斷絕。現世不安，數逢災凶；死入地獄，出離人形，當墮畜中，為人屠截，三途八難，巨億萬劫，以肉供人，未有竟時，令身困苦，噉草飲泉。今世現有是輩畜獸，皆由前世得為人時，暴逆無道，陰害傷生，不信致此。世世為怨，還相報償，神同形異，罪深如是！」</w:t>
      </w:r>
    </w:p>
    <w:p w:rsidR="001769B5" w:rsidRPr="007A6702" w:rsidRDefault="001769B5">
      <w:pPr>
        <w:rPr>
          <w:rFonts w:ascii="標楷體" w:eastAsia="標楷體" w:hAnsi="標楷體"/>
          <w:color w:val="000000"/>
        </w:rPr>
      </w:pPr>
    </w:p>
    <w:p w:rsidR="00111448" w:rsidRDefault="00721C64" w:rsidP="00111448">
      <w:pPr>
        <w:pStyle w:val="1"/>
        <w:rPr>
          <w:rStyle w:val="a3"/>
          <w:rFonts w:ascii="標楷體" w:hAnsi="標楷體"/>
          <w:sz w:val="24"/>
        </w:rPr>
      </w:pPr>
      <w:r>
        <w:rPr>
          <w:rFonts w:hint="eastAsia"/>
        </w:rPr>
        <w:t>5</w:t>
      </w:r>
      <w:r w:rsidRPr="00721C64">
        <w:rPr>
          <w:rFonts w:hint="eastAsia"/>
        </w:rPr>
        <w:t>.【經】</w:t>
      </w:r>
      <w:hyperlink r:id="rId15" w:anchor="a5" w:history="1">
        <w:r w:rsidR="00111448">
          <w:rPr>
            <w:rStyle w:val="a3"/>
            <w:rFonts w:ascii="標楷體" w:hAnsi="標楷體" w:hint="eastAsia"/>
            <w:sz w:val="24"/>
          </w:rPr>
          <w:t>☆</w:t>
        </w:r>
        <w:r w:rsidR="00111448" w:rsidRPr="007A6702">
          <w:rPr>
            <w:rStyle w:val="a3"/>
            <w:rFonts w:ascii="標楷體" w:hAnsi="標楷體" w:hint="eastAsia"/>
            <w:sz w:val="24"/>
          </w:rPr>
          <w:t>白話註解</w:t>
        </w:r>
        <w:r w:rsidR="00111448">
          <w:rPr>
            <w:rStyle w:val="a3"/>
            <w:rFonts w:ascii="標楷體" w:hAnsi="標楷體" w:hint="eastAsia"/>
            <w:sz w:val="24"/>
          </w:rPr>
          <w:t>☆</w:t>
        </w:r>
      </w:hyperlink>
    </w:p>
    <w:p w:rsidR="001769B5" w:rsidRPr="007A6702" w:rsidRDefault="00FC429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阿難復白佛言：「世間人及弟子，惡意向師及道德之人，其罪云何﹖」佛語阿難：「夫為人者，當愛樂人善，不可嫉之。人有惡意，向道德之人、善師者，是惡意向佛無異也。寧持萬石弩自射身，不可惡意向之。」佛言：「阿難！自射身為痛不﹖」阿難言：「甚痛！甚痛！世尊！」佛言：「人持惡意向道德人、其善師者，痛劇弩射身也。為人弟子，不可輕慢其師，惡意向道德人；當視之如佛，不可輕嫉，見善代其歡喜。人有戒德者，感動諸天；天龍、鬼神，莫不敬尊。寧投身火中，利劍割肉，慎莫嫉妒人之善。其罪不小，慎之！慎之！」</w:t>
      </w:r>
    </w:p>
    <w:p w:rsidR="001769B5" w:rsidRPr="007A6702" w:rsidRDefault="001769B5">
      <w:pPr>
        <w:rPr>
          <w:rFonts w:ascii="標楷體" w:eastAsia="標楷體" w:hAnsi="標楷體"/>
          <w:color w:val="000000"/>
        </w:rPr>
      </w:pPr>
    </w:p>
    <w:p w:rsidR="00111448" w:rsidRDefault="00721C64" w:rsidP="00111448">
      <w:pPr>
        <w:pStyle w:val="1"/>
        <w:rPr>
          <w:rStyle w:val="a3"/>
          <w:rFonts w:ascii="標楷體" w:hAnsi="標楷體"/>
          <w:sz w:val="24"/>
        </w:rPr>
      </w:pPr>
      <w:r>
        <w:rPr>
          <w:rFonts w:hint="eastAsia"/>
        </w:rPr>
        <w:t>6</w:t>
      </w:r>
      <w:r w:rsidRPr="00721C64">
        <w:rPr>
          <w:rFonts w:hint="eastAsia"/>
        </w:rPr>
        <w:t>.【經】</w:t>
      </w:r>
      <w:hyperlink r:id="rId16" w:anchor="a6" w:history="1">
        <w:r w:rsidR="00111448">
          <w:rPr>
            <w:rStyle w:val="a3"/>
            <w:rFonts w:ascii="標楷體" w:hAnsi="標楷體" w:hint="eastAsia"/>
            <w:sz w:val="24"/>
          </w:rPr>
          <w:t>☆</w:t>
        </w:r>
        <w:r w:rsidR="00111448" w:rsidRPr="007A6702">
          <w:rPr>
            <w:rStyle w:val="a3"/>
            <w:rFonts w:ascii="標楷體" w:hAnsi="標楷體" w:hint="eastAsia"/>
            <w:sz w:val="24"/>
          </w:rPr>
          <w:t>白話註解</w:t>
        </w:r>
      </w:hyperlink>
      <w:r w:rsidR="00111448">
        <w:rPr>
          <w:rStyle w:val="a3"/>
          <w:rFonts w:ascii="標楷體" w:hAnsi="標楷體" w:hint="eastAsia"/>
          <w:sz w:val="24"/>
        </w:rPr>
        <w:t>☆</w:t>
      </w:r>
    </w:p>
    <w:p w:rsidR="001769B5" w:rsidRPr="007A6702" w:rsidRDefault="00FC429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阿難復白佛言：「為人師者，為可得呵遏弟子，不從道理，以有小過，遂之成大，可無罪不﹖」佛言：「不可！不可！師、弟子義，義感自然。當相訊厚，視彼如己；黜之以理，教之以道，己所不行，勿施於人，弘崇禮律，不使怨訟。弟子亦爾。二義真誠，師當如師，弟子當如弟子，勿相誹謗，含毒致怨，以小成大，還自燒身。為人弟子，當孝順於善師，慎莫舉惡意向師。惡意向師，是惡意向佛、向法、向比丘僧、向父母無異。天所不覆，地所不載！觀末世人諸惡人輩，不忠、不孝，無有仁義，不順人道。魔世比丘四數之中，但念他惡，不自止惡，嫉賢妒善，更相沮喪；不念行善，強梁嫉賢，既不能為，復毀敗人，斷絕道意，令不得行。貪欲務俗，多求利業，積財自喪，厚財賤道，死墮惡趣大泥犁中、惡鬼、畜生。未當有此，於世何求﹖念報佛恩，當持經戒，相率以道；道不可不學，經不可不讀，善不可不行。行善布德，濟神離苦，超出生死，見賢勿慢，見善勿謗，不以小過證入大罪。違法失理，其罪莫大，罪福有證，可不慎耶！」</w:t>
      </w:r>
    </w:p>
    <w:p w:rsidR="001769B5" w:rsidRPr="007A6702" w:rsidRDefault="001769B5">
      <w:pPr>
        <w:rPr>
          <w:rFonts w:ascii="標楷體" w:eastAsia="標楷體" w:hAnsi="標楷體"/>
          <w:color w:val="000000"/>
        </w:rPr>
      </w:pPr>
    </w:p>
    <w:p w:rsidR="00111448" w:rsidRDefault="00721C64" w:rsidP="00111448">
      <w:pPr>
        <w:pStyle w:val="1"/>
        <w:rPr>
          <w:rStyle w:val="a3"/>
          <w:rFonts w:ascii="標楷體" w:hAnsi="標楷體"/>
          <w:sz w:val="24"/>
        </w:rPr>
      </w:pPr>
      <w:r>
        <w:rPr>
          <w:rFonts w:hint="eastAsia"/>
        </w:rPr>
        <w:t>7</w:t>
      </w:r>
      <w:r w:rsidRPr="00721C64">
        <w:rPr>
          <w:rFonts w:hint="eastAsia"/>
        </w:rPr>
        <w:t>.【經】</w:t>
      </w:r>
      <w:hyperlink r:id="rId17" w:anchor="a7" w:history="1">
        <w:r w:rsidR="00111448">
          <w:rPr>
            <w:rStyle w:val="a3"/>
            <w:rFonts w:ascii="標楷體" w:hAnsi="標楷體" w:hint="eastAsia"/>
            <w:sz w:val="24"/>
          </w:rPr>
          <w:t>☆</w:t>
        </w:r>
        <w:r w:rsidR="00111448" w:rsidRPr="007A6702">
          <w:rPr>
            <w:rStyle w:val="a3"/>
            <w:rFonts w:ascii="標楷體" w:hAnsi="標楷體" w:hint="eastAsia"/>
            <w:sz w:val="24"/>
          </w:rPr>
          <w:t>白話註解</w:t>
        </w:r>
      </w:hyperlink>
      <w:r w:rsidR="00111448">
        <w:rPr>
          <w:rStyle w:val="a3"/>
          <w:rFonts w:ascii="標楷體" w:hAnsi="標楷體" w:hint="eastAsia"/>
          <w:sz w:val="24"/>
        </w:rPr>
        <w:t>☆</w:t>
      </w:r>
    </w:p>
    <w:p w:rsidR="001769B5" w:rsidRPr="007A6702" w:rsidRDefault="00FC429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阿難復白佛言：「末世弟子，因緣相生，理家之事，身口之累，當云何﹖天中天！」佛言：「阿難！有受禁戒，誠信奉行，順孝畏慎，敬歸三尊，養親盡忠，內外謹善，心口相應，可得為世間事，不可得為世間意。」阿難言：「世間事，世間意，云何耶﹖天中天！」佛言：「為佛弟子，可得商販營生利業，平斗直尺，不可罔於人，施行以理——不違神明自然之理。葬送之事，移徙、姻娶，是為世間事也。世間意者，為佛弟子，不得卜問：請禁、符咒、厭怪、祠祀、解奏，亦不得擇良日、良時。受佛五戒，福德人也，有所施作，當啟三尊；佛之玄通，無細不知。戒德之人，道護為強，役使諸天、天龍、鬼神，無不敬伏！戒貴則尊，無往不吉，豈有忌諱不善者耶！道之含覆，包弘天地，不達之人，自作罣礙。善惡之事，由人心作，禍福由人，如影追形，嚮之應聲。戒行之德，應之自然，諸天所護，願不意違，感動十方，與天參德；功德巍巍，眾聖嗟歎，難可稱量！智士達命，沒身不邪，善如佛教，可得度世之道。」</w:t>
      </w:r>
    </w:p>
    <w:p w:rsidR="001769B5" w:rsidRPr="007A6702" w:rsidRDefault="001769B5">
      <w:pPr>
        <w:rPr>
          <w:rFonts w:ascii="標楷體" w:eastAsia="標楷體" w:hAnsi="標楷體"/>
          <w:color w:val="000000"/>
        </w:rPr>
      </w:pPr>
    </w:p>
    <w:p w:rsidR="00111448" w:rsidRDefault="00721C64" w:rsidP="00111448">
      <w:pPr>
        <w:pStyle w:val="1"/>
        <w:rPr>
          <w:rStyle w:val="a3"/>
          <w:rFonts w:ascii="標楷體" w:hAnsi="標楷體"/>
          <w:sz w:val="24"/>
        </w:rPr>
      </w:pPr>
      <w:r>
        <w:rPr>
          <w:rFonts w:hint="eastAsia"/>
        </w:rPr>
        <w:lastRenderedPageBreak/>
        <w:t>8</w:t>
      </w:r>
      <w:r w:rsidRPr="00721C64">
        <w:rPr>
          <w:rFonts w:hint="eastAsia"/>
        </w:rPr>
        <w:t>.【經】</w:t>
      </w:r>
      <w:hyperlink r:id="rId18" w:anchor="a8" w:history="1">
        <w:r w:rsidR="00111448">
          <w:rPr>
            <w:rStyle w:val="a3"/>
            <w:rFonts w:ascii="標楷體" w:hAnsi="標楷體" w:hint="eastAsia"/>
            <w:sz w:val="24"/>
          </w:rPr>
          <w:t>☆</w:t>
        </w:r>
        <w:r w:rsidR="00111448" w:rsidRPr="007A6702">
          <w:rPr>
            <w:rStyle w:val="a3"/>
            <w:rFonts w:ascii="標楷體" w:hAnsi="標楷體" w:hint="eastAsia"/>
            <w:sz w:val="24"/>
          </w:rPr>
          <w:t>白話註解</w:t>
        </w:r>
        <w:r w:rsidR="00111448">
          <w:rPr>
            <w:rStyle w:val="a3"/>
            <w:rFonts w:ascii="標楷體" w:hAnsi="標楷體" w:hint="eastAsia"/>
            <w:sz w:val="24"/>
          </w:rPr>
          <w:t>☆</w:t>
        </w:r>
      </w:hyperlink>
    </w:p>
    <w:p w:rsidR="001769B5" w:rsidRPr="007A6702" w:rsidRDefault="00FC429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阿難聞佛說，更整袈裟，頭腦著地：「唯然。世尊！我等有福，得值如來，普恩慈大，愍念一切，為作福田，令得脫苦。佛言至真而信者少，是世多惡，眾生相詛，甚可痛哉！若有信者，若一、若兩，奈何世惡，乃弊如此！佛滅度後，經法雖存而無信者，漸衰滅矣！嗚呼！痛哉！將何恃怙！惟願世尊，為眾黎故，未可取泥洹。阿難因而諫頌曰：佛為三界護，恩廣普慈大；願為一切故，未可取泥洹。值法者亦少，盲盲不別真，痛矣不識者，罪深乃如是！</w:t>
      </w:r>
    </w:p>
    <w:p w:rsidR="001769B5" w:rsidRPr="007A6702" w:rsidRDefault="001769B5">
      <w:pPr>
        <w:rPr>
          <w:rFonts w:ascii="標楷體" w:eastAsia="標楷體" w:hAnsi="標楷體"/>
          <w:color w:val="000000"/>
        </w:rPr>
      </w:pPr>
    </w:p>
    <w:p w:rsidR="00111448" w:rsidRDefault="00721C64" w:rsidP="00111448">
      <w:pPr>
        <w:pStyle w:val="1"/>
        <w:rPr>
          <w:rStyle w:val="a3"/>
          <w:rFonts w:ascii="標楷體" w:hAnsi="標楷體"/>
          <w:sz w:val="24"/>
        </w:rPr>
      </w:pPr>
      <w:r>
        <w:rPr>
          <w:rFonts w:hint="eastAsia"/>
        </w:rPr>
        <w:t>9</w:t>
      </w:r>
      <w:r w:rsidRPr="00721C64">
        <w:rPr>
          <w:rFonts w:hint="eastAsia"/>
        </w:rPr>
        <w:t>.【經】</w:t>
      </w:r>
      <w:hyperlink r:id="rId19" w:anchor="a9" w:history="1">
        <w:r w:rsidR="00111448">
          <w:rPr>
            <w:rStyle w:val="a3"/>
            <w:rFonts w:ascii="標楷體" w:hAnsi="標楷體" w:hint="eastAsia"/>
            <w:sz w:val="24"/>
          </w:rPr>
          <w:t>☆</w:t>
        </w:r>
        <w:r w:rsidR="00111448" w:rsidRPr="007A6702">
          <w:rPr>
            <w:rStyle w:val="a3"/>
            <w:rFonts w:ascii="標楷體" w:hAnsi="標楷體" w:hint="eastAsia"/>
            <w:sz w:val="24"/>
          </w:rPr>
          <w:t>白話註解</w:t>
        </w:r>
      </w:hyperlink>
      <w:r w:rsidR="00111448">
        <w:rPr>
          <w:rStyle w:val="a3"/>
          <w:rFonts w:ascii="標楷體" w:hAnsi="標楷體" w:hint="eastAsia"/>
          <w:sz w:val="24"/>
        </w:rPr>
        <w:t>☆</w:t>
      </w:r>
    </w:p>
    <w:p w:rsidR="001769B5" w:rsidRPr="007A6702" w:rsidRDefault="00721C6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宿福值法者，若一若有兩，經法稍稍替，當復何恃怙！</w:t>
      </w:r>
    </w:p>
    <w:p w:rsidR="001769B5" w:rsidRPr="007A6702" w:rsidRDefault="00721C6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佛恩非不大，罪由眾生故；法鼓震三千，如何不得聞﹖</w:t>
      </w:r>
    </w:p>
    <w:p w:rsidR="001769B5" w:rsidRPr="007A6702" w:rsidRDefault="00721C6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世濁多惡人，還自墮顛倒，諛諂諀訾聖，邪媚毀正真。</w:t>
      </w:r>
    </w:p>
    <w:p w:rsidR="001769B5" w:rsidRPr="007A6702" w:rsidRDefault="00721C6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不信世有佛，言佛非大道，是人是非人，自作眾罪本。</w:t>
      </w:r>
    </w:p>
    <w:p w:rsidR="001769B5" w:rsidRPr="007A6702" w:rsidRDefault="00721C6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命盡往無擇，刀劍解身形，食鬼好伐殺，鑊湯涌其中。</w:t>
      </w:r>
    </w:p>
    <w:p w:rsidR="001769B5" w:rsidRPr="007A6702" w:rsidRDefault="00721C6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淫泆抱銅柱，大火相燒燃；誹謗清高士，鐵鉗拔其舌。</w:t>
      </w:r>
    </w:p>
    <w:p w:rsidR="001769B5" w:rsidRPr="007A6702" w:rsidRDefault="00721C6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亂酒無禮節，迷惑失人道，死入地獄中，洋銅沃其口。</w:t>
      </w:r>
    </w:p>
    <w:p w:rsidR="001769B5" w:rsidRPr="007A6702" w:rsidRDefault="00721C6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遭逢眾厄難，毒痛不可言；若生還為人，下賤貪窮中。</w:t>
      </w:r>
    </w:p>
    <w:p w:rsidR="001769B5" w:rsidRPr="007A6702" w:rsidRDefault="00721C6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不殺得長壽，無病常康強；不盜後大富，錢財恒自滿。</w:t>
      </w:r>
    </w:p>
    <w:p w:rsidR="001769B5" w:rsidRPr="007A6702" w:rsidRDefault="00721C6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不淫香清淨，身體鮮苾芬，光影常奕奕，上則為大王。</w:t>
      </w:r>
    </w:p>
    <w:p w:rsidR="001769B5" w:rsidRPr="007A6702" w:rsidRDefault="00721C6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至誠不欺詐，為眾所奉承，不醉後明了，德慧所尊敬！</w:t>
      </w:r>
    </w:p>
    <w:p w:rsidR="001769B5" w:rsidRPr="007A6702" w:rsidRDefault="00721C6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五福超法出，天人同儔類，所生億萬倍，真諦甚分明。</w:t>
      </w:r>
    </w:p>
    <w:p w:rsidR="001769B5" w:rsidRPr="007A6702" w:rsidRDefault="00721C6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末世諸惡人，不信多狐疑，愚痴不別道，罪深更逮冥！</w:t>
      </w:r>
    </w:p>
    <w:p w:rsidR="001769B5" w:rsidRPr="007A6702" w:rsidRDefault="00721C6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蔽聖毀正覺，死入大鐵城，識神處其中，頸上戴鐵輪。</w:t>
      </w:r>
    </w:p>
    <w:p w:rsidR="001769B5" w:rsidRPr="007A6702" w:rsidRDefault="00721C6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求死不得死，須臾已變形；矛戟相毒刺，軀體恒殘截。</w:t>
      </w:r>
    </w:p>
    <w:p w:rsidR="001769B5" w:rsidRPr="007A6702" w:rsidRDefault="001769B5">
      <w:pPr>
        <w:rPr>
          <w:rFonts w:ascii="標楷體" w:eastAsia="標楷體" w:hAnsi="標楷體"/>
          <w:color w:val="000000"/>
        </w:rPr>
      </w:pPr>
    </w:p>
    <w:p w:rsidR="00111448" w:rsidRDefault="00721C64" w:rsidP="00111448">
      <w:pPr>
        <w:pStyle w:val="1"/>
        <w:rPr>
          <w:rStyle w:val="a3"/>
          <w:rFonts w:ascii="標楷體" w:hAnsi="標楷體"/>
          <w:sz w:val="24"/>
        </w:rPr>
      </w:pPr>
      <w:r w:rsidRPr="00721C64">
        <w:rPr>
          <w:rFonts w:hint="eastAsia"/>
        </w:rPr>
        <w:t>1</w:t>
      </w:r>
      <w:r>
        <w:rPr>
          <w:rFonts w:hint="eastAsia"/>
        </w:rPr>
        <w:t>0</w:t>
      </w:r>
      <w:r w:rsidRPr="00721C64">
        <w:rPr>
          <w:rFonts w:hint="eastAsia"/>
        </w:rPr>
        <w:t>.【經】</w:t>
      </w:r>
      <w:hyperlink r:id="rId20" w:anchor="a10" w:history="1">
        <w:r w:rsidR="00111448">
          <w:rPr>
            <w:rStyle w:val="a3"/>
            <w:rFonts w:ascii="標楷體" w:hAnsi="標楷體" w:hint="eastAsia"/>
            <w:sz w:val="24"/>
          </w:rPr>
          <w:t>☆</w:t>
        </w:r>
        <w:r w:rsidR="00111448" w:rsidRPr="007A6702">
          <w:rPr>
            <w:rStyle w:val="a3"/>
            <w:rFonts w:ascii="標楷體" w:hAnsi="標楷體" w:hint="eastAsia"/>
            <w:sz w:val="24"/>
          </w:rPr>
          <w:t>白話註解</w:t>
        </w:r>
      </w:hyperlink>
      <w:r w:rsidR="00111448">
        <w:rPr>
          <w:rStyle w:val="a3"/>
          <w:rFonts w:ascii="標楷體" w:hAnsi="標楷體" w:hint="eastAsia"/>
          <w:sz w:val="24"/>
        </w:rPr>
        <w:t>☆</w:t>
      </w:r>
    </w:p>
    <w:p w:rsidR="001769B5" w:rsidRPr="007A6702" w:rsidRDefault="00721C6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奈何世如是，背正信鬼神，解奏好卜問，祭祀傷不仁，</w:t>
      </w:r>
    </w:p>
    <w:p w:rsidR="001769B5" w:rsidRPr="007A6702" w:rsidRDefault="00721C6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死墮十八處，經歷黑繩獄，八難為界首，得復人身難。</w:t>
      </w:r>
    </w:p>
    <w:p w:rsidR="001769B5" w:rsidRPr="007A6702" w:rsidRDefault="00721C6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若時得為人，蠻狄無義理，痴駿無孔竅，跛躄啞不語，</w:t>
      </w:r>
    </w:p>
    <w:p w:rsidR="001769B5" w:rsidRPr="007A6702" w:rsidRDefault="00721C6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朦朧不達事，惡惡相牽拘，展轉眾徒聚，禽獸六畜形，</w:t>
      </w:r>
    </w:p>
    <w:p w:rsidR="001769B5" w:rsidRPr="007A6702" w:rsidRDefault="00721C6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為人所屠割，剝皮視其喉，歸償宿怨懟，以肉給還人。</w:t>
      </w:r>
    </w:p>
    <w:p w:rsidR="001769B5" w:rsidRPr="007A6702" w:rsidRDefault="00721C6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無道墮惡道，求脫甚為難；人身既難得，佛經難得聞。</w:t>
      </w:r>
    </w:p>
    <w:p w:rsidR="001769B5" w:rsidRPr="007A6702" w:rsidRDefault="00721C6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世尊為眾祐，三界皆蒙恩，敷動甘露法，令人普奉行。</w:t>
      </w:r>
    </w:p>
    <w:p w:rsidR="001769B5" w:rsidRPr="007A6702" w:rsidRDefault="00721C6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哀哉已得慧，愍念群萌故，開通示道徑，黠者即度苦。</w:t>
      </w:r>
    </w:p>
    <w:p w:rsidR="001769B5" w:rsidRPr="007A6702" w:rsidRDefault="00721C6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福人在向向，見諦學不生，自歸大護田，植種不死地。</w:t>
      </w:r>
    </w:p>
    <w:p w:rsidR="001769B5" w:rsidRPr="007A6702" w:rsidRDefault="00721C6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恩大莫過佛，世祐轉法輪，願使一切人，得服甘露漿。</w:t>
      </w:r>
    </w:p>
    <w:p w:rsidR="001769B5" w:rsidRPr="007A6702" w:rsidRDefault="00721C6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慧船到彼岸，法磐引大千；彼我無有二，發願無上真！</w:t>
      </w:r>
    </w:p>
    <w:p w:rsidR="001769B5" w:rsidRPr="007A6702" w:rsidRDefault="001769B5">
      <w:pPr>
        <w:rPr>
          <w:rFonts w:ascii="標楷體" w:eastAsia="標楷體" w:hAnsi="標楷體"/>
          <w:color w:val="000000"/>
        </w:rPr>
      </w:pPr>
    </w:p>
    <w:p w:rsidR="00111448" w:rsidRDefault="00721C64" w:rsidP="00111448">
      <w:pPr>
        <w:pStyle w:val="1"/>
        <w:rPr>
          <w:rStyle w:val="a3"/>
          <w:rFonts w:ascii="標楷體" w:hAnsi="標楷體"/>
          <w:sz w:val="24"/>
        </w:rPr>
      </w:pPr>
      <w:r>
        <w:rPr>
          <w:rFonts w:hint="eastAsia"/>
        </w:rPr>
        <w:t>1</w:t>
      </w:r>
      <w:r w:rsidRPr="00721C64">
        <w:rPr>
          <w:rFonts w:hint="eastAsia"/>
        </w:rPr>
        <w:t>1.【經】</w:t>
      </w:r>
      <w:hyperlink r:id="rId21" w:anchor="a1" w:history="1">
        <w:r w:rsidR="00111448">
          <w:rPr>
            <w:rStyle w:val="a3"/>
            <w:rFonts w:ascii="標楷體" w:hAnsi="標楷體" w:hint="eastAsia"/>
            <w:sz w:val="24"/>
          </w:rPr>
          <w:t>☆</w:t>
        </w:r>
        <w:r w:rsidR="00111448" w:rsidRPr="007A6702">
          <w:rPr>
            <w:rStyle w:val="a3"/>
            <w:rFonts w:ascii="標楷體" w:hAnsi="標楷體" w:hint="eastAsia"/>
            <w:sz w:val="24"/>
          </w:rPr>
          <w:t>白話註解</w:t>
        </w:r>
      </w:hyperlink>
      <w:r w:rsidR="00111448">
        <w:rPr>
          <w:rStyle w:val="a3"/>
          <w:rFonts w:ascii="標楷體" w:hAnsi="標楷體" w:hint="eastAsia"/>
          <w:sz w:val="24"/>
        </w:rPr>
        <w:t>☆</w:t>
      </w:r>
    </w:p>
    <w:p w:rsidR="001769B5" w:rsidRDefault="00721C6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</w:t>
      </w:r>
      <w:r w:rsidR="001769B5" w:rsidRPr="007A6702">
        <w:rPr>
          <w:rFonts w:ascii="標楷體" w:eastAsia="標楷體" w:hAnsi="標楷體"/>
          <w:color w:val="000000"/>
        </w:rPr>
        <w:t>阿難頌如是已，諸會大眾，一時信解，皆發無上正真之道，僧那大鎧甘露之音，香薰三</w:t>
      </w:r>
      <w:r w:rsidR="001769B5" w:rsidRPr="007A6702">
        <w:rPr>
          <w:rFonts w:ascii="標楷體" w:eastAsia="標楷體" w:hAnsi="標楷體"/>
          <w:color w:val="000000"/>
        </w:rPr>
        <w:lastRenderedPageBreak/>
        <w:t>千。從是得度，開示道地，為作橋樑。國王臣民，天龍、鬼神，聞經歡喜！阿難所說，且悲、且恐。稽首佛足，及禮阿難，受教而去。</w:t>
      </w:r>
    </w:p>
    <w:p w:rsidR="00A16D1A" w:rsidRDefault="00A16D1A">
      <w:pPr>
        <w:rPr>
          <w:rFonts w:ascii="標楷體" w:eastAsia="標楷體" w:hAnsi="標楷體"/>
          <w:color w:val="000000"/>
        </w:rPr>
      </w:pPr>
    </w:p>
    <w:p w:rsidR="00A16D1A" w:rsidRDefault="00A16D1A">
      <w:pPr>
        <w:rPr>
          <w:rFonts w:ascii="標楷體" w:eastAsia="標楷體" w:hAnsi="標楷體"/>
          <w:color w:val="000000"/>
        </w:rPr>
      </w:pPr>
    </w:p>
    <w:p w:rsidR="00A16D1A" w:rsidRPr="008F6E9C" w:rsidRDefault="00A16D1A" w:rsidP="00A16D1A">
      <w:pPr>
        <w:jc w:val="both"/>
        <w:rPr>
          <w:rFonts w:ascii="新細明體" w:eastAsia="標楷體" w:hAnsi="新細明體"/>
          <w:color w:val="000000"/>
          <w:sz w:val="18"/>
        </w:rPr>
      </w:pPr>
    </w:p>
    <w:p w:rsidR="00A16D1A" w:rsidRPr="008F6E9C" w:rsidRDefault="00A16D1A" w:rsidP="00A16D1A">
      <w:pPr>
        <w:jc w:val="both"/>
        <w:rPr>
          <w:rFonts w:ascii="新細明體" w:hAnsi="新細明體"/>
          <w:color w:val="000000"/>
          <w:sz w:val="18"/>
        </w:rPr>
      </w:pPr>
      <w:r>
        <w:rPr>
          <w:rFonts w:ascii="新細明體" w:hAnsi="新細明體"/>
          <w:color w:val="666699"/>
          <w:sz w:val="18"/>
        </w:rPr>
        <w:t>……………………………………………………………………………………………………………………………</w:t>
      </w:r>
      <w:hyperlink w:anchor="top" w:history="1">
        <w:r w:rsidRPr="008F6E9C">
          <w:rPr>
            <w:rStyle w:val="a3"/>
            <w:rFonts w:hint="eastAsia"/>
            <w:sz w:val="18"/>
          </w:rPr>
          <w:t>回首</w:t>
        </w:r>
        <w:r w:rsidRPr="008F6E9C">
          <w:rPr>
            <w:rStyle w:val="a3"/>
            <w:rFonts w:hint="eastAsia"/>
            <w:sz w:val="18"/>
          </w:rPr>
          <w:t>頁</w:t>
        </w:r>
      </w:hyperlink>
      <w:r w:rsidRPr="008F6E9C">
        <w:rPr>
          <w:rFonts w:ascii="新細明體" w:hAnsi="新細明體" w:hint="eastAsia"/>
          <w:b/>
          <w:color w:val="808000"/>
          <w:sz w:val="18"/>
        </w:rPr>
        <w:t>&gt;&gt;</w:t>
      </w:r>
    </w:p>
    <w:p w:rsidR="00A16D1A" w:rsidRPr="008F6E9C" w:rsidRDefault="00A16D1A" w:rsidP="00A16D1A">
      <w:pPr>
        <w:jc w:val="both"/>
        <w:rPr>
          <w:rFonts w:ascii="Arial Unicode MS" w:hAnsi="Arial Unicode MS"/>
          <w:color w:val="5F5F5F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【貼心小幫手】</w:t>
      </w:r>
      <w:r w:rsidRPr="008F6E9C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1</w:t>
      </w:r>
      <w:r w:rsidRPr="008F6E9C">
        <w:rPr>
          <w:rFonts w:ascii="Arial Unicode MS" w:hAnsi="Arial Unicode MS" w:hint="eastAsia"/>
          <w:color w:val="5F5F5F"/>
          <w:sz w:val="18"/>
        </w:rPr>
        <w:t>）</w:t>
      </w:r>
      <w:r w:rsidRPr="008F6E9C">
        <w:rPr>
          <w:rFonts w:ascii="Arial Unicode MS" w:hAnsi="Arial Unicode MS" w:hint="eastAsia"/>
          <w:bCs/>
          <w:color w:val="5F5F5F"/>
          <w:sz w:val="18"/>
        </w:rPr>
        <w:t>建議使用工具列</w:t>
      </w:r>
      <w:r>
        <w:rPr>
          <w:rFonts w:ascii="Arial Unicode MS" w:hAnsi="Arial Unicode MS" w:hint="eastAsia"/>
          <w:bCs/>
          <w:color w:val="5F5F5F"/>
          <w:sz w:val="18"/>
        </w:rPr>
        <w:t>--&gt;</w:t>
      </w:r>
      <w:r>
        <w:rPr>
          <w:rFonts w:ascii="Arial Unicode MS" w:hAnsi="Arial Unicode MS" w:hint="eastAsia"/>
          <w:bCs/>
          <w:color w:val="5F5F5F"/>
          <w:sz w:val="18"/>
        </w:rPr>
        <w:t>檢</w:t>
      </w:r>
      <w:r w:rsidRPr="008F6E9C">
        <w:rPr>
          <w:rFonts w:ascii="Arial Unicode MS" w:hAnsi="Arial Unicode MS" w:hint="eastAsia"/>
          <w:bCs/>
          <w:color w:val="5F5F5F"/>
          <w:sz w:val="18"/>
        </w:rPr>
        <w:t>視</w:t>
      </w:r>
      <w:r>
        <w:rPr>
          <w:rFonts w:ascii="Arial Unicode MS" w:hAnsi="Arial Unicode MS" w:hint="eastAsia"/>
          <w:bCs/>
          <w:color w:val="5F5F5F"/>
          <w:sz w:val="18"/>
        </w:rPr>
        <w:t>--&gt;</w:t>
      </w:r>
      <w:r>
        <w:rPr>
          <w:rFonts w:ascii="Arial Unicode MS" w:hAnsi="Arial Unicode MS" w:hint="eastAsia"/>
          <w:bCs/>
          <w:color w:val="5F5F5F"/>
          <w:sz w:val="18"/>
        </w:rPr>
        <w:t>文</w:t>
      </w:r>
      <w:r w:rsidRPr="008F6E9C">
        <w:rPr>
          <w:rFonts w:ascii="Arial Unicode MS" w:hAnsi="Arial Unicode MS" w:hint="eastAsia"/>
          <w:bCs/>
          <w:color w:val="5F5F5F"/>
          <w:sz w:val="18"/>
        </w:rPr>
        <w:t>件引導模式</w:t>
      </w:r>
      <w:r w:rsidRPr="008F6E9C">
        <w:rPr>
          <w:rFonts w:ascii="Arial Unicode MS" w:hAnsi="Arial Unicode MS" w:hint="eastAsia"/>
          <w:bCs/>
          <w:color w:val="5F5F5F"/>
          <w:sz w:val="18"/>
        </w:rPr>
        <w:t>/</w:t>
      </w:r>
      <w:r w:rsidRPr="008F6E9C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8F6E9C">
        <w:rPr>
          <w:rFonts w:ascii="Arial Unicode MS" w:hAnsi="Arial Unicode MS" w:hint="eastAsia"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2</w:t>
      </w:r>
      <w:r w:rsidRPr="008F6E9C">
        <w:rPr>
          <w:rFonts w:ascii="Arial Unicode MS" w:hAnsi="Arial Unicode MS" w:hint="eastAsia"/>
          <w:color w:val="5F5F5F"/>
          <w:sz w:val="18"/>
        </w:rPr>
        <w:t>）鍵盤</w:t>
      </w:r>
      <w:r w:rsidRPr="008F6E9C">
        <w:rPr>
          <w:rFonts w:ascii="Arial Unicode MS" w:hAnsi="Arial Unicode MS" w:hint="eastAsia"/>
          <w:color w:val="5F5F5F"/>
          <w:sz w:val="18"/>
        </w:rPr>
        <w:t>CTRL+</w:t>
      </w:r>
      <w:r w:rsidRPr="008F6E9C">
        <w:rPr>
          <w:rFonts w:ascii="Arial Unicode MS" w:hAnsi="Arial Unicode MS" w:hint="eastAsia"/>
          <w:color w:val="5F5F5F"/>
          <w:sz w:val="18"/>
        </w:rPr>
        <w:t>滑鼠滾輪往前滑動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8F6E9C">
        <w:rPr>
          <w:rFonts w:ascii="Arial Unicode MS" w:hAnsi="Arial Unicode MS" w:hint="eastAsia"/>
          <w:color w:val="5F5F5F"/>
          <w:sz w:val="18"/>
        </w:rPr>
        <w:t>110%~400%</w:t>
      </w:r>
      <w:r w:rsidRPr="008F6E9C">
        <w:rPr>
          <w:rFonts w:ascii="Arial Unicode MS" w:hAnsi="Arial Unicode MS" w:hint="eastAsia"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3</w:t>
      </w:r>
      <w:r w:rsidRPr="008F6E9C">
        <w:rPr>
          <w:rFonts w:ascii="Arial Unicode MS" w:hAnsi="Arial Unicode MS" w:hint="eastAsia"/>
          <w:color w:val="5F5F5F"/>
          <w:sz w:val="18"/>
        </w:rPr>
        <w:t>）尋找本頁關鍵字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鍵盤最左下</w:t>
      </w:r>
      <w:r w:rsidRPr="008F6E9C">
        <w:rPr>
          <w:rFonts w:ascii="Arial Unicode MS" w:hAnsi="Arial Unicode MS" w:hint="eastAsia"/>
          <w:color w:val="5F5F5F"/>
          <w:sz w:val="18"/>
        </w:rPr>
        <w:t>CTRL+</w:t>
      </w:r>
      <w:r w:rsidRPr="008F6E9C">
        <w:rPr>
          <w:rFonts w:ascii="Arial Unicode MS" w:hAnsi="Arial Unicode MS" w:hint="eastAsia"/>
          <w:color w:val="5F5F5F"/>
          <w:sz w:val="18"/>
        </w:rPr>
        <w:t>﹝</w:t>
      </w:r>
      <w:r w:rsidRPr="008F6E9C">
        <w:rPr>
          <w:rFonts w:ascii="Arial Unicode MS" w:hAnsi="Arial Unicode MS" w:hint="eastAsia"/>
          <w:color w:val="5F5F5F"/>
          <w:sz w:val="18"/>
        </w:rPr>
        <w:t>F</w:t>
      </w:r>
      <w:r w:rsidRPr="008F6E9C">
        <w:rPr>
          <w:rFonts w:ascii="Arial Unicode MS" w:hAnsi="Arial Unicode MS" w:hint="eastAsia"/>
          <w:color w:val="5F5F5F"/>
          <w:sz w:val="18"/>
        </w:rPr>
        <w:t>﹞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A16D1A" w:rsidRPr="008F6E9C" w:rsidRDefault="00A16D1A" w:rsidP="00A16D1A">
      <w:pPr>
        <w:jc w:val="both"/>
        <w:rPr>
          <w:rFonts w:ascii="Arial Unicode MS" w:hAnsi="Arial Unicode MS"/>
          <w:color w:val="5F5F5F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8F6E9C">
        <w:rPr>
          <w:rFonts w:ascii="Arial Unicode MS" w:hAnsi="Arial Unicode MS" w:hint="eastAsia"/>
          <w:color w:val="5F5F5F"/>
          <w:sz w:val="18"/>
        </w:rPr>
        <w:t>!</w:t>
      </w:r>
      <w:r w:rsidRPr="008F6E9C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8F6E9C">
        <w:rPr>
          <w:rFonts w:ascii="Arial Unicode MS" w:hAnsi="Arial Unicode MS" w:hint="eastAsia"/>
          <w:color w:val="5F5F5F"/>
          <w:sz w:val="18"/>
        </w:rPr>
        <w:t>!</w:t>
      </w:r>
    </w:p>
    <w:p w:rsidR="00A16D1A" w:rsidRPr="008F6E9C" w:rsidRDefault="00A16D1A" w:rsidP="00A16D1A">
      <w:pPr>
        <w:adjustRightInd w:val="0"/>
        <w:snapToGrid w:val="0"/>
        <w:jc w:val="both"/>
        <w:rPr>
          <w:rFonts w:eastAsia="標楷體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</w:t>
      </w:r>
      <w:r w:rsidRPr="008F6E9C">
        <w:rPr>
          <w:rFonts w:ascii="Arial Unicode MS" w:hAnsi="Arial Unicode MS" w:hint="eastAsia"/>
          <w:color w:val="5F5F5F"/>
          <w:sz w:val="18"/>
        </w:rPr>
        <w:t>E-mail</w:t>
      </w:r>
      <w:r w:rsidRPr="008F6E9C">
        <w:rPr>
          <w:rFonts w:ascii="Arial Unicode MS" w:hAnsi="Arial Unicode MS" w:hint="eastAsia"/>
          <w:color w:val="5F5F5F"/>
          <w:sz w:val="18"/>
        </w:rPr>
        <w:t>】</w:t>
      </w:r>
      <w:hyperlink r:id="rId22" w:history="1">
        <w:r w:rsidRPr="008F6E9C"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p w:rsidR="00A16D1A" w:rsidRPr="00A16D1A" w:rsidRDefault="00A16D1A">
      <w:pPr>
        <w:rPr>
          <w:rFonts w:ascii="標楷體" w:eastAsia="標楷體" w:hAnsi="標楷體"/>
          <w:color w:val="000000"/>
        </w:rPr>
      </w:pPr>
    </w:p>
    <w:sectPr w:rsidR="00A16D1A" w:rsidRPr="00A16D1A">
      <w:footerReference w:type="even" r:id="rId23"/>
      <w:footerReference w:type="default" r:id="rId24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F0" w:rsidRDefault="007741F0">
      <w:r>
        <w:separator/>
      </w:r>
    </w:p>
  </w:endnote>
  <w:endnote w:type="continuationSeparator" w:id="0">
    <w:p w:rsidR="007741F0" w:rsidRDefault="0077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B5" w:rsidRDefault="001769B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69B5" w:rsidRDefault="001769B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B5" w:rsidRDefault="001769B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1448">
      <w:rPr>
        <w:rStyle w:val="a7"/>
        <w:noProof/>
      </w:rPr>
      <w:t>1</w:t>
    </w:r>
    <w:r>
      <w:rPr>
        <w:rStyle w:val="a7"/>
      </w:rPr>
      <w:fldChar w:fldCharType="end"/>
    </w:r>
  </w:p>
  <w:p w:rsidR="001769B5" w:rsidRDefault="001769B5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F0" w:rsidRDefault="007741F0">
      <w:r>
        <w:separator/>
      </w:r>
    </w:p>
  </w:footnote>
  <w:footnote w:type="continuationSeparator" w:id="0">
    <w:p w:rsidR="007741F0" w:rsidRDefault="00774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9B5"/>
    <w:rsid w:val="000B14FD"/>
    <w:rsid w:val="00111448"/>
    <w:rsid w:val="001769B5"/>
    <w:rsid w:val="003C40D6"/>
    <w:rsid w:val="00721C64"/>
    <w:rsid w:val="007741F0"/>
    <w:rsid w:val="007A6702"/>
    <w:rsid w:val="00A16D1A"/>
    <w:rsid w:val="00A3214F"/>
    <w:rsid w:val="00BF6CE0"/>
    <w:rsid w:val="00DD2E37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rsid w:val="00721C64"/>
    <w:pPr>
      <w:keepNext/>
      <w:adjustRightInd w:val="0"/>
      <w:snapToGrid w:val="0"/>
      <w:spacing w:beforeLines="30" w:before="108" w:afterLines="30" w:after="108"/>
      <w:outlineLvl w:val="0"/>
    </w:pPr>
    <w:rPr>
      <w:rFonts w:ascii="標楷體" w:eastAsia="標楷體" w:hAnsi="標楷體"/>
      <w:b/>
      <w:bCs/>
      <w:color w:val="800000"/>
      <w:kern w:val="52"/>
      <w:szCs w:val="52"/>
    </w:rPr>
  </w:style>
  <w:style w:type="paragraph" w:styleId="2">
    <w:name w:val="heading 2"/>
    <w:basedOn w:val="a"/>
    <w:next w:val="a"/>
    <w:autoRedefine/>
    <w:qFormat/>
    <w:pPr>
      <w:keepNext/>
      <w:spacing w:before="100" w:beforeAutospacing="1" w:after="100" w:afterAutospacing="1"/>
      <w:outlineLvl w:val="1"/>
    </w:pPr>
    <w:rPr>
      <w:rFonts w:ascii="Arial" w:hAnsi="Arial"/>
      <w:color w:val="000080"/>
      <w:sz w:val="22"/>
      <w:szCs w:val="48"/>
    </w:rPr>
  </w:style>
  <w:style w:type="paragraph" w:styleId="3">
    <w:name w:val="heading 3"/>
    <w:basedOn w:val="a"/>
    <w:next w:val="a"/>
    <w:autoRedefine/>
    <w:qFormat/>
    <w:pPr>
      <w:keepNext/>
      <w:spacing w:before="100" w:beforeAutospacing="1" w:after="100" w:afterAutospacing="1"/>
      <w:outlineLvl w:val="2"/>
    </w:pPr>
    <w:rPr>
      <w:rFonts w:ascii="Arial" w:hAnsi="Arial"/>
      <w:color w:val="808000"/>
      <w:sz w:val="22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Plain Text"/>
    <w:basedOn w:val="a"/>
    <w:pPr>
      <w:widowControl/>
    </w:pPr>
    <w:rPr>
      <w:rFonts w:ascii="細明體" w:eastAsia="細明體" w:hAnsi="細明體" w:cs="Arial Unicode MS" w:hint="eastAsia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S-link&#38651;&#23376;&#26360;&#32034;&#24341;.docx" TargetMode="External"/><Relationship Id="rId13" Type="http://schemas.openxmlformats.org/officeDocument/2006/relationships/hyperlink" Target="&#38463;&#38627;&#21839;&#20107;&#20315;&#21513;&#20982;&#32147;&#35611;&#35352;.docx" TargetMode="External"/><Relationship Id="rId18" Type="http://schemas.openxmlformats.org/officeDocument/2006/relationships/hyperlink" Target="&#38463;&#38627;&#21839;&#20107;&#20315;&#21513;&#20982;&#32147;&#35611;&#35352;.docx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&#38463;&#38627;&#21839;&#20107;&#20315;&#21513;&#20982;&#32147;&#35611;&#35352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&#38463;&#38627;&#21839;&#20107;&#20315;&#21513;&#20982;&#32147;&#35611;&#35352;.docx" TargetMode="External"/><Relationship Id="rId17" Type="http://schemas.openxmlformats.org/officeDocument/2006/relationships/hyperlink" Target="&#38463;&#38627;&#21839;&#20107;&#20315;&#21513;&#20982;&#32147;&#35611;&#35352;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&#38463;&#38627;&#21839;&#20107;&#20315;&#21513;&#20982;&#32147;&#35611;&#35352;.docx" TargetMode="External"/><Relationship Id="rId20" Type="http://schemas.openxmlformats.org/officeDocument/2006/relationships/hyperlink" Target="&#38463;&#38627;&#21839;&#20107;&#20315;&#21513;&#20982;&#32147;&#35611;&#35352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&#38463;&#38627;&#21839;&#20107;&#20315;&#21513;&#20982;&#32147;&#35611;&#35352;.docx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&#38463;&#38627;&#21839;&#20107;&#20315;&#21513;&#20982;&#32147;&#35611;&#35352;.docx" TargetMode="External"/><Relationship Id="rId23" Type="http://schemas.openxmlformats.org/officeDocument/2006/relationships/footer" Target="footer1.xml"/><Relationship Id="rId10" Type="http://schemas.openxmlformats.org/officeDocument/2006/relationships/hyperlink" Target="&#38463;&#38627;&#21839;&#20107;&#20315;&#21513;&#20982;&#32147;&#35611;&#35352;.docx" TargetMode="External"/><Relationship Id="rId19" Type="http://schemas.openxmlformats.org/officeDocument/2006/relationships/hyperlink" Target="&#38463;&#38627;&#21839;&#20107;&#20315;&#21513;&#20982;&#32147;&#35611;&#3535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&#38463;&#38627;&#21839;&#20107;&#20315;&#21513;&#20982;&#32147;.htm" TargetMode="External"/><Relationship Id="rId14" Type="http://schemas.openxmlformats.org/officeDocument/2006/relationships/hyperlink" Target="&#38463;&#38627;&#21839;&#20107;&#20315;&#21513;&#20982;&#32147;&#35611;&#35352;.docx" TargetMode="External"/><Relationship Id="rId22" Type="http://schemas.openxmlformats.org/officeDocument/2006/relationships/hyperlink" Target="mailto:anita399646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Links>
    <vt:vector size="66" baseType="variant">
      <vt:variant>
        <vt:i4>2078037734</vt:i4>
      </vt:variant>
      <vt:variant>
        <vt:i4>30</vt:i4>
      </vt:variant>
      <vt:variant>
        <vt:i4>0</vt:i4>
      </vt:variant>
      <vt:variant>
        <vt:i4>5</vt:i4>
      </vt:variant>
      <vt:variant>
        <vt:lpwstr>阿難問事佛吉凶經講記.doc</vt:lpwstr>
      </vt:variant>
      <vt:variant>
        <vt:lpwstr>a1</vt:lpwstr>
      </vt:variant>
      <vt:variant>
        <vt:i4>2078037734</vt:i4>
      </vt:variant>
      <vt:variant>
        <vt:i4>27</vt:i4>
      </vt:variant>
      <vt:variant>
        <vt:i4>0</vt:i4>
      </vt:variant>
      <vt:variant>
        <vt:i4>5</vt:i4>
      </vt:variant>
      <vt:variant>
        <vt:lpwstr>阿難問事佛吉凶經講記.doc</vt:lpwstr>
      </vt:variant>
      <vt:variant>
        <vt:lpwstr>a10</vt:lpwstr>
      </vt:variant>
      <vt:variant>
        <vt:i4>2077513446</vt:i4>
      </vt:variant>
      <vt:variant>
        <vt:i4>24</vt:i4>
      </vt:variant>
      <vt:variant>
        <vt:i4>0</vt:i4>
      </vt:variant>
      <vt:variant>
        <vt:i4>5</vt:i4>
      </vt:variant>
      <vt:variant>
        <vt:lpwstr>阿難問事佛吉凶經講記.doc</vt:lpwstr>
      </vt:variant>
      <vt:variant>
        <vt:lpwstr>a9</vt:lpwstr>
      </vt:variant>
      <vt:variant>
        <vt:i4>2077578982</vt:i4>
      </vt:variant>
      <vt:variant>
        <vt:i4>21</vt:i4>
      </vt:variant>
      <vt:variant>
        <vt:i4>0</vt:i4>
      </vt:variant>
      <vt:variant>
        <vt:i4>5</vt:i4>
      </vt:variant>
      <vt:variant>
        <vt:lpwstr>阿難問事佛吉凶經講記.doc</vt:lpwstr>
      </vt:variant>
      <vt:variant>
        <vt:lpwstr>a8</vt:lpwstr>
      </vt:variant>
      <vt:variant>
        <vt:i4>2077906662</vt:i4>
      </vt:variant>
      <vt:variant>
        <vt:i4>18</vt:i4>
      </vt:variant>
      <vt:variant>
        <vt:i4>0</vt:i4>
      </vt:variant>
      <vt:variant>
        <vt:i4>5</vt:i4>
      </vt:variant>
      <vt:variant>
        <vt:lpwstr>阿難問事佛吉凶經講記.doc</vt:lpwstr>
      </vt:variant>
      <vt:variant>
        <vt:lpwstr>a7</vt:lpwstr>
      </vt:variant>
      <vt:variant>
        <vt:i4>2077972198</vt:i4>
      </vt:variant>
      <vt:variant>
        <vt:i4>15</vt:i4>
      </vt:variant>
      <vt:variant>
        <vt:i4>0</vt:i4>
      </vt:variant>
      <vt:variant>
        <vt:i4>5</vt:i4>
      </vt:variant>
      <vt:variant>
        <vt:lpwstr>阿難問事佛吉凶經講記.doc</vt:lpwstr>
      </vt:variant>
      <vt:variant>
        <vt:lpwstr>a6</vt:lpwstr>
      </vt:variant>
      <vt:variant>
        <vt:i4>2077775590</vt:i4>
      </vt:variant>
      <vt:variant>
        <vt:i4>12</vt:i4>
      </vt:variant>
      <vt:variant>
        <vt:i4>0</vt:i4>
      </vt:variant>
      <vt:variant>
        <vt:i4>5</vt:i4>
      </vt:variant>
      <vt:variant>
        <vt:lpwstr>阿難問事佛吉凶經講記.doc</vt:lpwstr>
      </vt:variant>
      <vt:variant>
        <vt:lpwstr>a5</vt:lpwstr>
      </vt:variant>
      <vt:variant>
        <vt:i4>2077841126</vt:i4>
      </vt:variant>
      <vt:variant>
        <vt:i4>9</vt:i4>
      </vt:variant>
      <vt:variant>
        <vt:i4>0</vt:i4>
      </vt:variant>
      <vt:variant>
        <vt:i4>5</vt:i4>
      </vt:variant>
      <vt:variant>
        <vt:lpwstr>阿難問事佛吉凶經講記.doc</vt:lpwstr>
      </vt:variant>
      <vt:variant>
        <vt:lpwstr>a4</vt:lpwstr>
      </vt:variant>
      <vt:variant>
        <vt:i4>2078168806</vt:i4>
      </vt:variant>
      <vt:variant>
        <vt:i4>6</vt:i4>
      </vt:variant>
      <vt:variant>
        <vt:i4>0</vt:i4>
      </vt:variant>
      <vt:variant>
        <vt:i4>5</vt:i4>
      </vt:variant>
      <vt:variant>
        <vt:lpwstr>阿難問事佛吉凶經講記.doc</vt:lpwstr>
      </vt:variant>
      <vt:variant>
        <vt:lpwstr>a3</vt:lpwstr>
      </vt:variant>
      <vt:variant>
        <vt:i4>2078234342</vt:i4>
      </vt:variant>
      <vt:variant>
        <vt:i4>3</vt:i4>
      </vt:variant>
      <vt:variant>
        <vt:i4>0</vt:i4>
      </vt:variant>
      <vt:variant>
        <vt:i4>5</vt:i4>
      </vt:variant>
      <vt:variant>
        <vt:lpwstr>阿難問事佛吉凶經講記.doc</vt:lpwstr>
      </vt:variant>
      <vt:variant>
        <vt:lpwstr>a2</vt:lpwstr>
      </vt:variant>
      <vt:variant>
        <vt:i4>2078037734</vt:i4>
      </vt:variant>
      <vt:variant>
        <vt:i4>0</vt:i4>
      </vt:variant>
      <vt:variant>
        <vt:i4>0</vt:i4>
      </vt:variant>
      <vt:variant>
        <vt:i4>5</vt:i4>
      </vt:variant>
      <vt:variant>
        <vt:lpwstr>阿難問事佛吉凶經講記.doc</vt:lpwstr>
      </vt:variant>
      <vt:variant>
        <vt:lpwstr>a1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阿難問事佛吉凶經全文</dc:title>
  <dc:subject/>
  <dc:creator>chen sam</dc:creator>
  <cp:keywords/>
  <dc:description/>
  <cp:lastModifiedBy>Anita</cp:lastModifiedBy>
  <cp:revision>6</cp:revision>
  <dcterms:created xsi:type="dcterms:W3CDTF">2014-12-26T12:07:00Z</dcterms:created>
  <dcterms:modified xsi:type="dcterms:W3CDTF">2015-03-11T16:53:00Z</dcterms:modified>
</cp:coreProperties>
</file>