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8" w:rsidRDefault="00DC0C38" w:rsidP="00252AD7">
      <w:pPr>
        <w:jc w:val="right"/>
        <w:rPr>
          <w:color w:val="5F5F5F"/>
          <w:sz w:val="18"/>
        </w:rPr>
      </w:pPr>
    </w:p>
    <w:p w:rsidR="00252AD7" w:rsidRPr="00057CB4" w:rsidRDefault="00252AD7" w:rsidP="00252AD7">
      <w:pPr>
        <w:jc w:val="right"/>
        <w:rPr>
          <w:rFonts w:ascii="Arial Unicode MS" w:eastAsia="新細明體" w:hAnsi="Arial Unicode MS"/>
          <w:color w:val="5F5F5F"/>
          <w:sz w:val="18"/>
        </w:rPr>
      </w:pPr>
      <w:r w:rsidRPr="00057CB4">
        <w:rPr>
          <w:rFonts w:ascii="Arial Unicode MS" w:eastAsia="新細明體" w:hAnsi="Arial Unicode MS" w:hint="eastAsia"/>
          <w:color w:val="5F5F5F"/>
          <w:sz w:val="18"/>
        </w:rPr>
        <w:t>◆</w:t>
      </w:r>
      <w:hyperlink r:id="rId8" w:anchor="金剛般若波羅蜜經" w:history="1">
        <w:r w:rsidRPr="00057CB4">
          <w:rPr>
            <w:rStyle w:val="a3"/>
            <w:rFonts w:ascii="Arial Unicode MS" w:eastAsia="新細明體" w:hAnsi="Arial Unicode MS" w:hint="eastAsia"/>
            <w:sz w:val="18"/>
          </w:rPr>
          <w:t>S-li</w:t>
        </w:r>
        <w:r w:rsidRPr="00057CB4">
          <w:rPr>
            <w:rStyle w:val="a3"/>
            <w:rFonts w:ascii="Arial Unicode MS" w:eastAsia="新細明體" w:hAnsi="Arial Unicode MS" w:hint="eastAsia"/>
            <w:sz w:val="18"/>
          </w:rPr>
          <w:t>n</w:t>
        </w:r>
        <w:r w:rsidRPr="00057CB4">
          <w:rPr>
            <w:rStyle w:val="a3"/>
            <w:rFonts w:ascii="Arial Unicode MS" w:eastAsia="新細明體" w:hAnsi="Arial Unicode MS" w:hint="eastAsia"/>
            <w:sz w:val="18"/>
          </w:rPr>
          <w:t>k</w:t>
        </w:r>
        <w:r w:rsidRPr="00057CB4">
          <w:rPr>
            <w:rStyle w:val="a3"/>
            <w:rFonts w:ascii="Arial Unicode MS" w:eastAsia="新細明體" w:hAnsi="Arial Unicode MS" w:hint="eastAsia"/>
            <w:sz w:val="18"/>
          </w:rPr>
          <w:t>索引</w:t>
        </w:r>
      </w:hyperlink>
      <w:r w:rsidRPr="00057CB4">
        <w:rPr>
          <w:rFonts w:ascii="Arial Unicode MS" w:eastAsia="新細明體" w:hAnsi="Arial Unicode MS" w:hint="eastAsia"/>
          <w:sz w:val="18"/>
        </w:rPr>
        <w:t>◇</w:t>
      </w:r>
      <w:hyperlink r:id="rId9" w:tgtFrame="_blank" w:history="1">
        <w:r w:rsidRPr="00057CB4">
          <w:rPr>
            <w:rStyle w:val="a3"/>
            <w:rFonts w:ascii="Arial Unicode MS" w:eastAsia="新細明體" w:hAnsi="Arial Unicode MS" w:hint="eastAsia"/>
            <w:sz w:val="18"/>
          </w:rPr>
          <w:t>線上網頁版</w:t>
        </w:r>
      </w:hyperlink>
      <w:r w:rsidRPr="00057CB4">
        <w:rPr>
          <w:rFonts w:ascii="Arial Unicode MS" w:eastAsia="新細明體" w:hAnsi="Arial Unicode MS" w:hint="eastAsia"/>
          <w:color w:val="5F5F5F"/>
          <w:sz w:val="18"/>
        </w:rPr>
        <w:t>◆</w:t>
      </w:r>
    </w:p>
    <w:p w:rsidR="009D458E" w:rsidRDefault="00DC0C38" w:rsidP="009D458E">
      <w:pPr>
        <w:jc w:val="right"/>
        <w:rPr>
          <w:color w:val="5F5F5F"/>
          <w:sz w:val="18"/>
        </w:rPr>
      </w:pPr>
      <w:r w:rsidRPr="009A3260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金剛經白話解說</w:t>
        </w:r>
      </w:hyperlink>
      <w:r w:rsidRPr="009A3260">
        <w:rPr>
          <w:rFonts w:ascii="新細明體" w:eastAsia="標楷體" w:hAnsi="新細明體" w:hint="eastAsia"/>
          <w:color w:val="000000"/>
          <w:sz w:val="18"/>
        </w:rPr>
        <w:t>】</w:t>
      </w:r>
      <w:r w:rsidR="009D458E" w:rsidRPr="009A3260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="009D458E">
          <w:rPr>
            <w:rStyle w:val="a3"/>
            <w:rFonts w:eastAsia="標楷體"/>
            <w:sz w:val="18"/>
          </w:rPr>
          <w:t>研習報告</w:t>
        </w:r>
      </w:hyperlink>
      <w:r w:rsidR="009D458E" w:rsidRPr="009A3260">
        <w:rPr>
          <w:rFonts w:ascii="新細明體" w:eastAsia="標楷體" w:hAnsi="新細明體" w:hint="eastAsia"/>
          <w:color w:val="000000"/>
          <w:sz w:val="18"/>
        </w:rPr>
        <w:t>】</w:t>
      </w:r>
    </w:p>
    <w:p w:rsidR="00DC0C38" w:rsidRPr="009D458E" w:rsidRDefault="00DC0C38" w:rsidP="00252AD7">
      <w:pPr>
        <w:jc w:val="right"/>
        <w:rPr>
          <w:color w:val="5F5F5F"/>
          <w:sz w:val="18"/>
        </w:rPr>
      </w:pPr>
    </w:p>
    <w:p w:rsidR="00252AD7" w:rsidRPr="009D458E" w:rsidRDefault="00252AD7" w:rsidP="00252AD7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</w:p>
    <w:p w:rsidR="00517BA1" w:rsidRPr="00DC0C38" w:rsidRDefault="00252AD7" w:rsidP="00893CF1">
      <w:pPr>
        <w:jc w:val="center"/>
        <w:rPr>
          <w:rFonts w:ascii="標楷體" w:eastAsia="標楷體" w:hAnsi="標楷體"/>
          <w:b/>
          <w:shadow/>
          <w:color w:val="800000"/>
          <w:sz w:val="36"/>
          <w:szCs w:val="36"/>
        </w:rPr>
      </w:pPr>
      <w:r w:rsidRPr="00DC0C38">
        <w:rPr>
          <w:rFonts w:hint="eastAsia"/>
          <w:b/>
          <w:shadow/>
          <w:color w:val="990000"/>
          <w:sz w:val="36"/>
          <w:szCs w:val="36"/>
        </w:rPr>
        <w:t>《</w:t>
      </w:r>
      <w:r w:rsidR="00517BA1" w:rsidRPr="00DC0C38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金剛般若波羅蜜經(金剛經)</w:t>
      </w:r>
      <w:r w:rsidRPr="00DC0C38">
        <w:rPr>
          <w:rFonts w:hint="eastAsia"/>
          <w:b/>
          <w:shadow/>
          <w:color w:val="990000"/>
          <w:sz w:val="36"/>
          <w:szCs w:val="36"/>
        </w:rPr>
        <w:t xml:space="preserve"> </w:t>
      </w:r>
      <w:r w:rsidRPr="00DC0C38">
        <w:rPr>
          <w:rFonts w:hint="eastAsia"/>
          <w:b/>
          <w:shadow/>
          <w:color w:val="990000"/>
          <w:sz w:val="36"/>
          <w:szCs w:val="36"/>
        </w:rPr>
        <w:t>》</w:t>
      </w:r>
      <w:bookmarkStart w:id="0" w:name="_GoBack"/>
      <w:bookmarkEnd w:id="0"/>
    </w:p>
    <w:p w:rsidR="00517BA1" w:rsidRPr="001E2EC1" w:rsidRDefault="00517BA1" w:rsidP="00893CF1">
      <w:pPr>
        <w:jc w:val="both"/>
        <w:rPr>
          <w:rFonts w:ascii="新細明體" w:eastAsia="標楷體" w:hAnsi="新細明體"/>
          <w:shadow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kern w:val="0"/>
          <w:sz w:val="26"/>
          <w:szCs w:val="26"/>
        </w:rPr>
      </w:pPr>
      <w:bookmarkStart w:id="1" w:name="a1"/>
      <w:bookmarkEnd w:id="1"/>
      <w:r w:rsidRPr="001E2EC1">
        <w:rPr>
          <w:rFonts w:eastAsia="標楷體"/>
          <w:sz w:val="26"/>
          <w:szCs w:val="26"/>
        </w:rPr>
        <w:t>法會因由分第一</w:t>
      </w:r>
      <w:hyperlink r:id="rId12" w:anchor="a1" w:history="1">
        <w:r w:rsidR="003C36B7" w:rsidRPr="003C36B7">
          <w:rPr>
            <w:rStyle w:val="a3"/>
            <w:rFonts w:eastAsia="標楷體" w:hint="eastAsia"/>
            <w:sz w:val="26"/>
            <w:szCs w:val="26"/>
          </w:rPr>
          <w:t>【</w:t>
        </w:r>
        <w:r w:rsidRPr="001E2EC1">
          <w:rPr>
            <w:rStyle w:val="a3"/>
            <w:rFonts w:eastAsia="標楷體" w:hint="eastAsia"/>
            <w:sz w:val="26"/>
            <w:szCs w:val="26"/>
          </w:rPr>
          <w:t>白話註解</w:t>
        </w:r>
      </w:hyperlink>
      <w:r w:rsidR="003C36B7" w:rsidRPr="003C36B7">
        <w:rPr>
          <w:rStyle w:val="a3"/>
          <w:rFonts w:eastAsia="標楷體" w:hint="eastAsia"/>
          <w:sz w:val="26"/>
          <w:szCs w:val="26"/>
        </w:rPr>
        <w:t>】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如是我聞：一時，佛在舍衛國祇樹給孤獨園，與大比丘眾千二百五十人俱。爾時，世尊食時，著衣持缽，入舍衛大城乞食。於其城中次第乞已，還至本處。飯食訖，收衣缽。洗足已，敷座而坐。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" w:name="a2"/>
      <w:bookmarkEnd w:id="2"/>
      <w:r w:rsidRPr="001E2EC1">
        <w:rPr>
          <w:rFonts w:eastAsia="標楷體"/>
          <w:sz w:val="26"/>
          <w:szCs w:val="26"/>
        </w:rPr>
        <w:t>善現啟請分第二</w:t>
      </w:r>
      <w:hyperlink r:id="rId13" w:anchor="a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時長老須菩提在大眾中，即從座起，偏袒右肩，右膝著地，合掌恭敬。而白佛言：「希有！世尊。如來善護念諸菩薩，善付囑諸菩薩。世尊！善男子、善女人，發阿耨多羅三藐三菩提心，云何應住？云何降伏其心？」佛言：「善哉！善哉！須菩提！如汝所說，如來善護念諸菩薩，善付囑諸菩薩。汝今諦聽，當為汝說。善男子、善女人，發阿耨多羅三藐三菩提心，應如是住，如是降伏其心。」「唯然！世尊！願樂欲聞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" w:name="a3"/>
      <w:bookmarkEnd w:id="3"/>
      <w:r w:rsidRPr="001E2EC1">
        <w:rPr>
          <w:rFonts w:eastAsia="標楷體"/>
          <w:sz w:val="26"/>
          <w:szCs w:val="26"/>
        </w:rPr>
        <w:t>大乘正宗分第三</w:t>
      </w:r>
      <w:hyperlink r:id="rId14" w:anchor="a3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佛告須菩提：「諸菩薩摩訶薩，應如是降伏其心：所有一切眾生之類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若卵生、若胎生、若濕生、若化生；若有色、若無色；若有想、若無想；若非有想非無想，我皆令入無餘涅槃而滅度之。如是滅度無量無數無邊眾生，實無眾生得滅度者。何以故？須菩提！若菩薩有我相、人相、眾生相、壽者相，即非菩薩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4" w:name="a4"/>
      <w:bookmarkEnd w:id="4"/>
      <w:r w:rsidRPr="001E2EC1">
        <w:rPr>
          <w:rFonts w:eastAsia="標楷體"/>
          <w:sz w:val="26"/>
          <w:szCs w:val="26"/>
        </w:rPr>
        <w:t>妙行無住分第四</w:t>
      </w:r>
      <w:hyperlink r:id="rId15" w:anchor="a4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菩薩於法，應無所住，行於布施。所謂不住色布施，不住聲、香、味、觸、法布施。須菩提！菩薩應如是布施，不住於相。何以故？若菩薩不住相布施，其福德不可思量。須菩提！於意云何？東方虛空可思量不？」「不也，世尊！」「須菩提！南、西、北方、四維、上、下虛空，可思量不？」「不也。世尊！」「須菩提！菩薩無住相布施，福德亦復如是不可思量。須菩提！菩薩但應如所教住！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5" w:name="a5"/>
      <w:bookmarkEnd w:id="5"/>
      <w:r w:rsidRPr="001E2EC1">
        <w:rPr>
          <w:rFonts w:eastAsia="標楷體"/>
          <w:sz w:val="26"/>
          <w:szCs w:val="26"/>
        </w:rPr>
        <w:t>如理實見分第五</w:t>
      </w:r>
      <w:hyperlink r:id="rId16" w:anchor="a5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「須菩提！於意云何？可以身相見如來不？」「不也，世尊！不可以身相得見如來。何以故？如來所說身相，即非身相。」佛告須菩提：「凡所有相，皆是虛妄。若見諸相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非相，即見如來。」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6" w:name="a6"/>
      <w:bookmarkEnd w:id="6"/>
      <w:r w:rsidRPr="001E2EC1">
        <w:rPr>
          <w:rFonts w:eastAsia="標楷體"/>
          <w:sz w:val="26"/>
          <w:szCs w:val="26"/>
        </w:rPr>
        <w:t>正信希有分第六</w:t>
      </w:r>
      <w:hyperlink r:id="rId17" w:anchor="a6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白佛言：「世尊！頗有眾生，得聞如是言說章句，生實信不？」佛告須菩提：「莫作是說！如來滅後，後五百歲，有持戒修福者，於此章句，能生信心，以此為實。當知是人，不於一佛、二佛、三四五佛而種善根，已於無量千萬佛所種諸善根。聞是章句，乃至一念生淨信者；須菩提！如來悉知悉見，是諸眾生得如是無量福德。何以故？是諸眾生，無復我相、人相、眾生相、壽者相、無法相，亦無非法相。何以故？是諸眾生若心取相，即為著我、人、眾生、壽者。若取法相，即著我、人、眾生、壽者。何以故？若取非法相，即著我、人、眾生、壽者。是故不應取法，不應取非法。以是義故，如來常說：汝等比丘！知我說法，如筏喻者；法尚應捨，何況非法？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7" w:name="a7"/>
      <w:bookmarkEnd w:id="7"/>
      <w:r w:rsidRPr="001E2EC1">
        <w:rPr>
          <w:rFonts w:eastAsia="標楷體"/>
          <w:sz w:val="26"/>
          <w:szCs w:val="26"/>
        </w:rPr>
        <w:t>無得無說分第七</w:t>
      </w:r>
      <w:hyperlink r:id="rId18" w:anchor="a7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來得阿耨多羅三藐三菩提耶？如來有所說法耶？」須菩提言：「如我解佛所說義，無有定法，名阿耨多羅三藐三菩提；亦無有定法如來可說。何以故？如來所說法，皆不可取、不可說；非法、非非法。所以者何？一切賢聖，皆以無為法，而有差別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8" w:name="a8"/>
      <w:bookmarkEnd w:id="8"/>
      <w:r w:rsidRPr="001E2EC1">
        <w:rPr>
          <w:rFonts w:eastAsia="標楷體"/>
          <w:sz w:val="26"/>
          <w:szCs w:val="26"/>
        </w:rPr>
        <w:t>依法出生分第八</w:t>
      </w:r>
      <w:hyperlink r:id="rId19" w:anchor="a8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若人滿三千大千世界七寶，以用布施。是人所得福德，寧為多不？須菩提言：「甚多。世尊！何以故？是福德，即非福性。是故如來說福德多。」「若復有人，於此經中，受持乃至四句偈等，為他人說，其福勝彼。何以故？須菩提！一切諸佛，及諸佛阿耨多羅三藐三菩提法，皆從此經出。須菩提！所謂佛法者，即非佛法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9" w:name="a9"/>
      <w:bookmarkEnd w:id="9"/>
      <w:r w:rsidRPr="001E2EC1">
        <w:rPr>
          <w:rFonts w:eastAsia="標楷體"/>
          <w:sz w:val="26"/>
          <w:szCs w:val="26"/>
        </w:rPr>
        <w:t>一相無相分第九</w:t>
      </w:r>
      <w:hyperlink r:id="rId20" w:anchor="a9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須陀洹能作是念，我得須陀洹果不？」須菩提言：「不也。世尊！何以故？須陀洹名為入流，而無所入；不入色、聲、香、味、觸、法。是名須陀洹。」「須菩提！於意云何？斯陀含能作是念，我得斯陀含果不？」須菩提言：「不也。世尊！何以故？斯陀含名一往來，而實無往來，是名斯陀含。」「須菩提，於意云何？阿那含能作是念，我得阿那含果不？」須菩提言：「不也。世尊！何以故？阿那含名為不來，而實無不來，是故名阿那含。」「須菩提！於意云何？阿羅漢能作是念，我得阿羅漢道不？」須菩提言：「不也。世尊！何以故？實無有法名阿羅漢。世尊！若阿羅漢作是念，我得阿羅漢道，即為著我、人、眾生、壽者。世尊！佛說我得無諍三昧，人中最為第一，是第一離欲阿羅漢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世尊！我不作是念：『我是離欲阿羅漢。』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世尊！我若作是念，我得阿羅漢道，世尊則不說須菩提是樂阿蘭那行者，以須菩提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實無所行，而名須菩提，是樂阿蘭那行。」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0" w:name="a10"/>
      <w:bookmarkEnd w:id="10"/>
      <w:r w:rsidRPr="001E2EC1">
        <w:rPr>
          <w:rFonts w:eastAsia="標楷體"/>
          <w:sz w:val="26"/>
          <w:szCs w:val="26"/>
        </w:rPr>
        <w:t>莊嚴淨土分第十</w:t>
      </w:r>
      <w:hyperlink r:id="rId21" w:anchor="a10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佛告須菩提：「於意云何？如來昔在然燈佛所，於法有所得不？」「不也，世尊！如來在然燈佛所，於法實無所得。」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菩薩莊嚴佛土不？」「不也。世尊！何以故？莊嚴佛土者，即非莊嚴，是名莊嚴。」「是故，須菩提！諸菩薩摩訶薩，應如是生清淨心，不應住色生心，不應住聲、香、味、觸、法生心，應無所住，而生其心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須菩提！譬如有人，身如須彌山王，於意云何？是身為大不？」須菩提言：「甚大。世尊！何以故？佛說非身，是名大身。」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1" w:name="a11"/>
      <w:bookmarkEnd w:id="11"/>
      <w:r w:rsidRPr="001E2EC1">
        <w:rPr>
          <w:rFonts w:eastAsia="標楷體"/>
          <w:sz w:val="26"/>
          <w:szCs w:val="26"/>
        </w:rPr>
        <w:t>無為福勝分第十一</w:t>
      </w:r>
      <w:hyperlink r:id="rId22" w:anchor="a11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「須菩提！如恆河中所</w:t>
      </w:r>
      <w:r w:rsidR="00517BA1" w:rsidRPr="001E2EC1">
        <w:rPr>
          <w:rFonts w:ascii="新細明體" w:eastAsia="標楷體" w:hAnsi="新細明體" w:hint="eastAsia"/>
          <w:bCs/>
          <w:color w:val="000000"/>
          <w:sz w:val="26"/>
          <w:szCs w:val="26"/>
        </w:rPr>
        <w:t>有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沙數，如是沙等恆河，於意云何？是諸恆河沙，寧為多不？」須菩提言：「甚多。世尊！但諸恆河，尚多無數，何況其沙？」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我今實言告汝，若有善男子、善女人，以七寶滿爾所恆河沙數三千大千世界，以用布施，得福多不？」須菩提言：「甚多。世尊！」佛告須菩提：「若善男子、善女人，於此經中，乃至受持四句偈等，為他人說，而此福德，勝前福德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2" w:name="a12"/>
      <w:bookmarkEnd w:id="12"/>
      <w:r w:rsidRPr="001E2EC1">
        <w:rPr>
          <w:rFonts w:eastAsia="標楷體"/>
          <w:sz w:val="26"/>
          <w:szCs w:val="26"/>
        </w:rPr>
        <w:t>尊重正教分第十二</w:t>
      </w:r>
      <w:hyperlink r:id="rId23" w:anchor="a1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隨說是經，乃至四句偈等，當知此處，一切世間天、人、阿修羅，皆應供養，如佛塔廟。何況有人，盡能受持、讀誦。須菩提！當知是人，成就最上第一希有之法；若是經典所在之處，即為有佛，若尊重弟子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3" w:name="a13"/>
      <w:bookmarkEnd w:id="13"/>
      <w:r w:rsidRPr="001E2EC1">
        <w:rPr>
          <w:rFonts w:eastAsia="標楷體"/>
          <w:sz w:val="26"/>
          <w:szCs w:val="26"/>
        </w:rPr>
        <w:t>如法受持分第十三</w:t>
      </w:r>
      <w:hyperlink r:id="rId24" w:anchor="a13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爾時，須菩提白佛言：「世尊！當何名此經？我等云何奉持？」佛告須菩提：「是經名為金剛般若波羅蜜，以是名字，汝當奉持。所以者何？須菩提！佛說般若波羅蜜，即非般若波羅蜜，是名般若波羅蜜。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於意云何？如來有所說法不？」須菩提白佛言：「世尊！如來無所說。」「須菩提！於意云何？三千大千世界所有微塵，是為多不？」須菩提言：「甚多。世尊！」「須菩提！諸微塵，如來說非微塵，是名微塵。如來說世界非世界，是名世界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，於意云何？可以三十二相見如來不？」「不也。世尊！不可以三十二相得見如來。何以故？如來說三十二相，即是非相，是名三十二相。」「須菩提！若有善男子、善女人，以恆河沙等身命布施，若復有人，於此經中，乃至受持四句偈等，為他人說，其福甚多！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4" w:name="a14"/>
      <w:bookmarkEnd w:id="14"/>
      <w:r w:rsidRPr="001E2EC1">
        <w:rPr>
          <w:rFonts w:eastAsia="標楷體"/>
          <w:sz w:val="26"/>
          <w:szCs w:val="26"/>
        </w:rPr>
        <w:lastRenderedPageBreak/>
        <w:t>離相寂滅分第十四</w:t>
      </w:r>
      <w:hyperlink r:id="rId25" w:anchor="a14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爾時，須菩提聞說是經，深解義趣，涕淚悲泣，而白佛言：「希有！世尊。佛說如是甚深經典，我從昔來所得慧眼，未曾得聞如是之經。世尊！若復有人得聞是經，信心清淨，即生實相。當知是人成就第一希有功德。世尊！是實相者，則是非相，是故如來說名實相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世尊！我今得聞如是經典，信解受持不足為難，若當來世後五百歲，其有眾生，得聞是經，信解受持，是人則為第一希有。何以故？此人無我相、人相、眾生相、壽者相，所以者何？我相，即是非相；人相、眾生相、壽者相，即是非相。何以故？離一切諸相，則名諸佛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告須菩提：「如是，如是！若復有人，得聞是經，不驚、不怖、不畏，當知是人，甚為希有。何以故？須菩提！如來說第一波羅蜜即非第一波羅蜜，是名第一波羅蜜。須菩提！忍辱波羅蜜，如來說非忍辱波羅蜜，是名忍辱波羅蜜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何以故？須菩提！如我昔為歌利王割截身體，我於爾時，無我相、無人相、無眾生相，無壽者相。何以故？我於往昔節節支解時，若有我相、人相、眾生相、壽者相，應生瞋恨。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須菩提！又念過去於五百世，作忍辱仙人，於爾所世，無我相、無人相、無眾生相、無壽者相。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是故，須菩提！菩薩應離一切相，發阿耨多羅三藐三菩提心，不應住色生心，不應住聲、香、味、觸、法生心，應生無所住心。若心有住，即為非住。是故佛說菩薩心，不應住色布施。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須菩提！菩薩為利益一切眾生故，應如是布施。如來說一切諸相，即是非相；又說一切眾生，即非眾生。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須菩提！如來是真語者、實語者、如語者、不誑語者、不異語者。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須菩提！如來所得此法，此法無實無虛。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須菩提！若菩薩心住於法，而行布施，如人入闇，則無所見。若菩薩心不住法，而行布施，如人有目日光明照，見種種色。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須菩提！當來之世，若有善男子、善女人，能於此經受持、讀誦，則為如來，以佛智慧，悉知是人，悉見是人，皆得成就無量無邊功德。」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5" w:name="a15"/>
      <w:bookmarkEnd w:id="15"/>
      <w:r w:rsidRPr="001E2EC1">
        <w:rPr>
          <w:rFonts w:eastAsia="標楷體"/>
          <w:sz w:val="26"/>
          <w:szCs w:val="26"/>
        </w:rPr>
        <w:t>持經功德分第十五</w:t>
      </w:r>
      <w:hyperlink r:id="rId26" w:anchor="a15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「須菩提！若有善男子、善女人，初日分以恆河沙等身布施；中日分復以恆河沙等身布施；後日分亦以恆河沙等身布施，如是無量百千萬億劫，以身布施。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若復有人，聞此經典，信心不逆，其福勝彼。何況書寫、受持、讀誦、為人解說。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以要言之，是經有不可思議，不可稱量，無邊功德，如來為發大乘者說，為發最上乘者說，若有人能受持、讀誦、廣為人說，如來悉知是人、悉見是人，皆得成就不可量、不可稱、無有邊、不可思議功德，如是人等，即為荷擔如來阿耨多羅三藐三菩提。何以故？須菩提！若樂小法者，著我見、人見、眾生見、壽者見，則於此經不能聽受、讀誦、為人解說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須菩提！在在處處，若有此經，一切世間，天、人、阿修羅所應供養，當知此處，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則為是塔，皆應恭敬，作禮圍遶，以諸華香而散其處。」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6" w:name="a16"/>
      <w:bookmarkEnd w:id="16"/>
      <w:r w:rsidRPr="001E2EC1">
        <w:rPr>
          <w:rFonts w:eastAsia="標楷體"/>
          <w:sz w:val="26"/>
          <w:szCs w:val="26"/>
        </w:rPr>
        <w:t>能淨業障分第十六</w:t>
      </w:r>
      <w:hyperlink r:id="rId27" w:anchor="a16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517BA1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復次：「須菩提！善男子、善女人，受持、讀誦此經，若為人輕賤，是人先世罪業，應墮惡道。以今世人輕賤故，先世罪業，則為消滅，當得阿耨多羅三藐三菩提。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我念過去無量阿僧祇劫，於然燈佛前，得值八百四千萬億那由他諸佛，悉皆供養承事，無空過者。若復有人，於後末世，能受持、讀誦此經，所得功德，於我所供養諸佛功德，百分不及一，千萬億分，乃至算數譬喻所不能及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須菩提！若善男子、善女人，於後末世，有受持、讀誦此經，所得功德，我若具說者，或有人聞，心則狂亂，狐疑不信。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須菩提！當知是經義不可思議，果報亦不可思議。」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Style w:val="a3"/>
          <w:rFonts w:eastAsia="標楷體"/>
          <w:sz w:val="26"/>
          <w:szCs w:val="26"/>
        </w:rPr>
      </w:pPr>
      <w:bookmarkStart w:id="17" w:name="a17"/>
      <w:bookmarkEnd w:id="17"/>
      <w:r w:rsidRPr="001E2EC1">
        <w:rPr>
          <w:rFonts w:eastAsia="標楷體"/>
          <w:sz w:val="26"/>
          <w:szCs w:val="26"/>
        </w:rPr>
        <w:t>究竟無我分第十七</w:t>
      </w:r>
      <w:hyperlink r:id="rId28" w:anchor="a17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爾時，須菩提白佛言：「世尊，善男子、善女人，發阿耨多羅三藐三菩提心，云何應住？云何降伏其心？」佛告須菩提：「善男子、善女人，發阿耨多羅三藐三菩提心者，當生如是心：我應滅度一切眾生；滅度一切眾生已，而無有一眾生實滅度者，何以故？須菩提若菩薩有我相、人相、眾生相、壽者相，則非菩薩。所以者何？須菩提！實無有法，發阿耨多羅三藐三菩提心者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於意云何？如來於然燈佛所，有法得阿耨多羅三藐三菩提不？」「不也。世尊！如我解佛所說義，佛於然燈佛所，無有法得阿耨多羅三藐三菩提。」佛言：「如是！如是！須菩提！實無有法，如來得阿耨多羅三藐三菩提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有法如來得阿耨多羅三藐三菩提者，然燈佛即不與我授記：『汝於來世當得作佛，號釋迦牟尼。』以實無有法，得阿耨多羅三藐三菩提，是故然燈佛與我授記，作是言：『汝於來世，當得作佛，號釋迦牟尼。』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何以故？如來者，即諸法如義。若有人言：如來得阿耨多羅三藐三菩提，須菩提！實無有法，佛得阿耨多羅三藐三菩提。須菩提！如來所得阿耨多羅三藐三菩提，於是中無實無虛。是故如來說一切法，皆是佛法。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須菩提！所言一切法者，即非一切法，是故名一切法。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須菩提！譬如人身長大。」須菩提言：「世尊！如來說人身長大，則為非大身，是名大身。」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「須菩提！菩薩亦如是。若作是言：『我當滅度無量眾生。』則不名菩薩。何以故？須菩提！實無有法，名為菩薩。是故佛說：『一切法，無我、無人、無眾生、無壽者。』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須菩提！若菩薩作是言：『我當莊嚴佛土。』是不名菩薩。何以故？如來說莊嚴佛土者，即非莊嚴，是名莊嚴。須菩提！若菩薩通達無我法者，如來說名真是菩薩。」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8" w:name="a18"/>
      <w:bookmarkEnd w:id="18"/>
      <w:r w:rsidRPr="001E2EC1">
        <w:rPr>
          <w:rFonts w:eastAsia="標楷體"/>
          <w:sz w:val="26"/>
          <w:szCs w:val="26"/>
        </w:rPr>
        <w:t>一體同觀分第十八</w:t>
      </w:r>
      <w:hyperlink r:id="rId29" w:anchor="a18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「須菩提！於意云何？如來有肉眼不？」「如是，世尊！如來有肉眼。」「須菩提！於意云何？如來有天眼不？」「如是，世尊！如來有天眼。」「須菩提！於意云何？如來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有慧眼不？」「如是，世尊！如來有慧眼。」「須菩提！於意云何？如來有法眼不？」「如是，世尊！如來有法眼。」「須菩提！於意云何？如來有佛眼不？」「如是，世尊！如來有佛眼。」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「須菩提！於意云何？如恆河中所有沙，佛說是沙不？」「如是，世尊！如來說是沙。」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一恆河中所有沙，有如是沙等恆河，是諸恆河所有沙數，佛世界如是，寧為多不？」「甚多。世尊！」佛告須菩提：「爾所國土中，所有眾生若干種心，如來悉知。何以故？如來說諸心，皆為非心，是名為心。所以者何？須菩提！過去心不可得，現在心不可得，未來心不可得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9" w:name="a19"/>
      <w:bookmarkEnd w:id="19"/>
      <w:r w:rsidRPr="001E2EC1">
        <w:rPr>
          <w:rFonts w:eastAsia="標楷體"/>
          <w:sz w:val="26"/>
          <w:szCs w:val="26"/>
        </w:rPr>
        <w:t>法界通化分第十九</w:t>
      </w:r>
      <w:hyperlink r:id="rId30" w:anchor="a19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若有人滿三千大千世界七寶，以用布施，是人以是因緣，得福多不？」「如是，世尊！此人以是因緣，得福甚多。」「須菩提！若福德有實，如來不說得福德多，以福德無故，如來說得福德多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0" w:name="a20"/>
      <w:bookmarkEnd w:id="20"/>
      <w:r w:rsidRPr="001E2EC1">
        <w:rPr>
          <w:rFonts w:eastAsia="標楷體"/>
          <w:sz w:val="26"/>
          <w:szCs w:val="26"/>
        </w:rPr>
        <w:t>離色離相分第二十</w:t>
      </w:r>
      <w:hyperlink r:id="rId31" w:anchor="a20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佛可以具足色身見不？」「不也，世尊！如來不應以具足色身見。何以故？如來說具足色身，即非具足色身，是名具足色身。」「須菩提！於意云何？如來可以具足諸相見不？」「不也，世尊！如來不應以具足諸相見。何以故？如來說諸相具足，即非諸相具足，是名諸相具足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1" w:name="a21"/>
      <w:bookmarkEnd w:id="21"/>
      <w:r w:rsidRPr="001E2EC1">
        <w:rPr>
          <w:rFonts w:eastAsia="標楷體"/>
          <w:sz w:val="26"/>
          <w:szCs w:val="26"/>
        </w:rPr>
        <w:t>非說所說分第二十一</w:t>
      </w:r>
      <w:hyperlink r:id="rId32" w:anchor="a21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「須菩提！汝勿謂如來作是念：我當有所說法。莫作是念！何以故？若人言如來有所說法，即為謗佛，不能解我所說故。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說法者，無法可說，是名說法。」爾時，慧命須菩提白佛言：「世尊！頗有眾生，於未來世，聞說是法，生信心不？」佛言：「須菩提！彼非眾生，非不眾生。何以故？須菩提！眾生，眾生者，如來說非眾生，是名眾生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2" w:name="a22"/>
      <w:bookmarkEnd w:id="22"/>
      <w:r w:rsidRPr="001E2EC1">
        <w:rPr>
          <w:rFonts w:eastAsia="標楷體"/>
          <w:sz w:val="26"/>
          <w:szCs w:val="26"/>
        </w:rPr>
        <w:t>無法可得分第二十二</w:t>
      </w:r>
      <w:hyperlink r:id="rId33" w:anchor="a2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須菩提白佛言：「世尊！佛得阿耨多羅三藐三菩提，為無所得耶？」佛言：「如是！如是！須菩提！我於阿耨多羅三藐三菩提，乃至無有少法可得，是名阿耨多羅三藐三菩提。」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3" w:name="a23"/>
      <w:bookmarkEnd w:id="23"/>
      <w:r w:rsidRPr="001E2EC1">
        <w:rPr>
          <w:rFonts w:eastAsia="標楷體"/>
          <w:sz w:val="26"/>
          <w:szCs w:val="26"/>
        </w:rPr>
        <w:t>淨心行善分第二十三</w:t>
      </w:r>
      <w:hyperlink r:id="rId34" w:anchor="a23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復次：「須菩提！是法平等，無有高下，是名阿耨多羅三藐三菩提。以無我、無人、無眾生、無壽者，修一切善法，則得阿耨多羅三藐三菩提。須菩提！所言善法者，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如來說即非善法，是名善法。」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4" w:name="a24"/>
      <w:bookmarkEnd w:id="24"/>
      <w:r w:rsidRPr="001E2EC1">
        <w:rPr>
          <w:rFonts w:eastAsia="標楷體"/>
          <w:sz w:val="26"/>
          <w:szCs w:val="26"/>
        </w:rPr>
        <w:t>福智無比分第二十四</w:t>
      </w:r>
      <w:hyperlink r:id="rId35" w:anchor="a24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三千大千世界中，所有諸須彌山王，如是等七寶聚，有人持用布施。若人以此般若波羅蜜經，乃至四句偈等，受持、讀誦，為他人說，於前福德，百分不及一，百千萬億分，乃至算數譬喻所不能及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5" w:name="a25"/>
      <w:bookmarkEnd w:id="25"/>
      <w:r w:rsidRPr="001E2EC1">
        <w:rPr>
          <w:rFonts w:eastAsia="標楷體"/>
          <w:sz w:val="26"/>
          <w:szCs w:val="26"/>
        </w:rPr>
        <w:t>化無所化分第二十五</w:t>
      </w:r>
      <w:hyperlink r:id="rId36" w:anchor="a25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汝等勿謂如來作是念：『我當度眾生。』須菩提！莫作是念！何以故？實無有眾生如來度者。若有眾生如來度者，如來即有我、人、眾生、壽者。須菩提！如來說有我者，則非有我，而凡夫之人，以為有我。須菩提！凡夫者，如來說則非凡夫，是名凡夫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6" w:name="a26"/>
      <w:bookmarkEnd w:id="26"/>
      <w:r w:rsidRPr="001E2EC1">
        <w:rPr>
          <w:rFonts w:eastAsia="標楷體"/>
          <w:sz w:val="26"/>
          <w:szCs w:val="26"/>
        </w:rPr>
        <w:t>法身非相分第二十六</w:t>
      </w:r>
      <w:hyperlink r:id="rId37" w:anchor="a26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可以三十二相觀如來不？」須菩提言：「如是！如是！以三十二相觀如來。」佛言：「須菩提！若以三十二相觀如來者，轉輪聖王即是如來。」須菩提白佛言：「世尊！如我解佛所說義，不應以三十二相觀如來。」爾時，世尊而說偈言：「若以色見我，以音聲求我，是人行邪道，不能見如來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7" w:name="a27"/>
      <w:bookmarkEnd w:id="27"/>
      <w:r w:rsidRPr="001E2EC1">
        <w:rPr>
          <w:rFonts w:eastAsia="標楷體"/>
          <w:sz w:val="26"/>
          <w:szCs w:val="26"/>
        </w:rPr>
        <w:t>無斷無滅分第二十七</w:t>
      </w:r>
      <w:hyperlink r:id="rId38" w:anchor="a27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汝若作是念：『如來不以具足相故，得阿耨多羅三藐三菩提。」須菩提！莫作是念：『如來不以具足相故，得阿耨多羅三藐三菩提。』須菩提！汝若作是念，發阿耨多羅三藐三菩提心者，說諸法斷滅。莫作是念！何以故？發阿耨多羅三藐三菩提心者，於法不說斷滅相。』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8" w:name="a28"/>
      <w:bookmarkEnd w:id="28"/>
      <w:r w:rsidRPr="001E2EC1">
        <w:rPr>
          <w:rFonts w:eastAsia="標楷體"/>
          <w:sz w:val="26"/>
          <w:szCs w:val="26"/>
        </w:rPr>
        <w:t>不受不貪分第二十八</w:t>
      </w:r>
      <w:hyperlink r:id="rId39" w:anchor="a28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菩薩以滿恆河沙等世界七寶，持用布施。若復有人，知一切法無我，得成於忍。此菩薩勝前菩薩所得功德。何以故？須菩提！以諸菩薩不受福德故。」須菩提白佛言：「世尊！云何菩薩，不受福德？」「須菩提！菩薩所作福德，不應貪著，是故說：不受福德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9" w:name="a29"/>
      <w:bookmarkEnd w:id="29"/>
      <w:r w:rsidRPr="001E2EC1">
        <w:rPr>
          <w:rFonts w:eastAsia="標楷體"/>
          <w:sz w:val="26"/>
          <w:szCs w:val="26"/>
        </w:rPr>
        <w:t>威儀寂靜分第二十九</w:t>
      </w:r>
      <w:hyperlink r:id="rId40" w:anchor="a29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「須菩提！若有人言：『如來若來、若去；若坐、若臥。』是人不解我所說義。何以故？如來者，無所從來，亦無所去，故名如來。」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0" w:name="a30"/>
      <w:bookmarkEnd w:id="30"/>
      <w:r w:rsidRPr="001E2EC1">
        <w:rPr>
          <w:rFonts w:eastAsia="標楷體"/>
          <w:sz w:val="26"/>
          <w:szCs w:val="26"/>
        </w:rPr>
        <w:lastRenderedPageBreak/>
        <w:t>一合理相分第三十</w:t>
      </w:r>
      <w:hyperlink r:id="rId41" w:anchor="a30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善男子、善女人，以三千大千世界碎為微塵；於意云何？是微塵眾，寧為多不？」須菩提言：「甚多。世尊！何以故？若是微塵眾實有者，佛則不說是微塵眾。所以者何？佛說微塵眾，即非微塵眾，是名微塵眾。世尊！如來所說三千大千世界，則非世界，是名世界。何以故？若世界實有者，即是一合相；如來說一合相，則非一合相，是名一合相。」「須菩提！一合相者，則是不可說，但凡夫之人，貪著其事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1" w:name="a31"/>
      <w:bookmarkEnd w:id="31"/>
      <w:r w:rsidRPr="001E2EC1">
        <w:rPr>
          <w:rFonts w:eastAsia="標楷體"/>
          <w:sz w:val="26"/>
          <w:szCs w:val="26"/>
        </w:rPr>
        <w:t>知見不生分第三十一</w:t>
      </w:r>
      <w:hyperlink r:id="rId42" w:anchor="a31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人言：『佛說我見、人見、眾生見、壽者見。』須菩提！於意云何？是人解我所說義不？」「不也，世尊！是人不解如來所說義。何以故？世尊說我見、人見、眾生見、壽者見，即非我見、人見、眾生見、壽者見，是名我見、人見、眾生見、壽者見。」「須菩提！發阿耨多羅三藐三菩提心者，於一切法，應如是知、如是見、如是信解，不生法相。須菩提！所言法相者，如來說即非法相，是名法相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2" w:name="a32"/>
      <w:bookmarkEnd w:id="32"/>
      <w:r w:rsidRPr="001E2EC1">
        <w:rPr>
          <w:rFonts w:eastAsia="標楷體"/>
          <w:sz w:val="26"/>
          <w:szCs w:val="26"/>
        </w:rPr>
        <w:t>應化非真分第三十二</w:t>
      </w:r>
      <w:hyperlink r:id="rId43" w:anchor="a3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有人以滿無量阿僧祇世界七寶，持用布施。若有善男子、善女人，發菩提心者，持於此經，乃至四句偈等，受持、讀誦，為人演說，其福勝彼。云何為人演說？不取於相，如如不動。何以故？一切有為法，如夢、幻、泡、影；如露，亦如電，應作如是觀。」</w:t>
      </w:r>
    </w:p>
    <w:p w:rsidR="00517BA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佛說是經已，長老須菩提，及諸比丘、比丘尼、優婆塞、優婆夷，一切世間天、人、阿修羅，聞佛所說，皆大歡喜，信受奉行。</w:t>
      </w:r>
      <w:hyperlink r:id="rId44" w:tgtFrame="HotRank" w:history="1"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</w:instrText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instrText>INCLUDEPICTURE  "http://h03.hotrank.com.tw:1688/hotrank.gif?myid=h03-28810&amp;tx=1084066808&amp;cs=e42c7e68de14776a&amp;rd=0&amp;ni=1&amp;je=1&amp;tz=480&amp;re=W800H600&amp;cd=16&amp;rr=http://book.bfnn.org/article/0613.htm" \* MERGEFORMATINET</w:instrText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</w:instrText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前往 Hotrank 首頁" style="width:.55pt;height:.55pt" o:button="t">
              <v:imagedata r:id="rId45" r:href="rId46"/>
            </v:shape>
          </w:pict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</w:hyperlink>
    </w:p>
    <w:p w:rsid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DC0C38" w:rsidRPr="008F6E9C" w:rsidRDefault="00DC0C38" w:rsidP="00DC0C38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DC0C38" w:rsidRPr="008F6E9C" w:rsidRDefault="00DC0C38" w:rsidP="00DC0C38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C0C38" w:rsidRPr="008F6E9C" w:rsidRDefault="00DC0C38" w:rsidP="00DC0C38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DC0C38" w:rsidRPr="008F6E9C" w:rsidRDefault="00DC0C38" w:rsidP="00DC0C38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47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DC0C38" w:rsidRP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sectPr w:rsidR="00DC0C38" w:rsidRPr="00DC0C38">
      <w:footerReference w:type="even" r:id="rId48"/>
      <w:footerReference w:type="default" r:id="rId4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8E" w:rsidRDefault="009D458E">
      <w:r>
        <w:separator/>
      </w:r>
    </w:p>
  </w:endnote>
  <w:endnote w:type="continuationSeparator" w:id="0">
    <w:p w:rsidR="009D458E" w:rsidRDefault="009D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8E" w:rsidRDefault="009D4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8E" w:rsidRDefault="009D45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8E" w:rsidRDefault="009D4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CB4">
      <w:rPr>
        <w:rStyle w:val="a7"/>
        <w:noProof/>
      </w:rPr>
      <w:t>1</w:t>
    </w:r>
    <w:r>
      <w:rPr>
        <w:rStyle w:val="a7"/>
      </w:rPr>
      <w:fldChar w:fldCharType="end"/>
    </w:r>
  </w:p>
  <w:p w:rsidR="009D458E" w:rsidRPr="00DC0C38" w:rsidRDefault="009D458E">
    <w:pPr>
      <w:pStyle w:val="a6"/>
      <w:ind w:right="360"/>
      <w:jc w:val="right"/>
      <w:rPr>
        <w:rFonts w:ascii="新細明體" w:hAnsi="新細明體"/>
        <w:bCs/>
        <w:sz w:val="18"/>
      </w:rPr>
    </w:pPr>
    <w:r w:rsidRPr="00DC0C38">
      <w:rPr>
        <w:rFonts w:ascii="新細明體" w:hAnsi="新細明體" w:hint="eastAsia"/>
        <w:bCs/>
        <w:sz w:val="18"/>
      </w:rPr>
      <w:t>&lt;&lt;金剛般若波羅蜜經全文&gt;&gt;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8E" w:rsidRDefault="009D458E">
      <w:r>
        <w:separator/>
      </w:r>
    </w:p>
  </w:footnote>
  <w:footnote w:type="continuationSeparator" w:id="0">
    <w:p w:rsidR="009D458E" w:rsidRDefault="009D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308"/>
    <w:rsid w:val="00057CB4"/>
    <w:rsid w:val="000C4AD9"/>
    <w:rsid w:val="000C6235"/>
    <w:rsid w:val="001024B4"/>
    <w:rsid w:val="001C50B4"/>
    <w:rsid w:val="001E2EC1"/>
    <w:rsid w:val="001F05F0"/>
    <w:rsid w:val="00252AD7"/>
    <w:rsid w:val="003209C8"/>
    <w:rsid w:val="003C36B7"/>
    <w:rsid w:val="003D3B3F"/>
    <w:rsid w:val="004470BE"/>
    <w:rsid w:val="0049367A"/>
    <w:rsid w:val="00517BA1"/>
    <w:rsid w:val="005514C6"/>
    <w:rsid w:val="006A34EF"/>
    <w:rsid w:val="006C3FC8"/>
    <w:rsid w:val="00700204"/>
    <w:rsid w:val="007263C8"/>
    <w:rsid w:val="00766E7B"/>
    <w:rsid w:val="0082274A"/>
    <w:rsid w:val="008605D2"/>
    <w:rsid w:val="0088323F"/>
    <w:rsid w:val="00893CF1"/>
    <w:rsid w:val="00896DB8"/>
    <w:rsid w:val="008F1AD7"/>
    <w:rsid w:val="00915308"/>
    <w:rsid w:val="009D458E"/>
    <w:rsid w:val="00A541E1"/>
    <w:rsid w:val="00A57BDA"/>
    <w:rsid w:val="00AB2C91"/>
    <w:rsid w:val="00BC4552"/>
    <w:rsid w:val="00C26499"/>
    <w:rsid w:val="00D17277"/>
    <w:rsid w:val="00DC0C38"/>
    <w:rsid w:val="00E23A2C"/>
    <w:rsid w:val="00F27666"/>
    <w:rsid w:val="00F72BC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CB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A541E1"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000080"/>
      <w:kern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541E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48"/>
    </w:rPr>
  </w:style>
  <w:style w:type="paragraph" w:styleId="3">
    <w:name w:val="heading 3"/>
    <w:basedOn w:val="a"/>
    <w:link w:val="30"/>
    <w:qFormat/>
    <w:rsid w:val="00A541E1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808000"/>
      <w:kern w:val="0"/>
      <w:szCs w:val="27"/>
    </w:rPr>
  </w:style>
  <w:style w:type="character" w:default="1" w:styleId="a0">
    <w:name w:val="Default Paragraph Font"/>
    <w:uiPriority w:val="1"/>
    <w:semiHidden/>
    <w:unhideWhenUsed/>
    <w:rsid w:val="00057CB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57CB4"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customStyle="1" w:styleId="11">
    <w:name w:val="內文1"/>
    <w:basedOn w:val="a"/>
    <w:pPr>
      <w:widowControl/>
    </w:pPr>
    <w:rPr>
      <w:kern w:val="0"/>
    </w:rPr>
  </w:style>
  <w:style w:type="paragraph" w:styleId="a8">
    <w:name w:val="Plain Text"/>
    <w:basedOn w:val="a"/>
    <w:pPr>
      <w:widowControl/>
    </w:pPr>
    <w:rPr>
      <w:rFonts w:ascii="細明體" w:eastAsia="細明體" w:hAnsi="細明體" w:hint="eastAsia"/>
      <w:kern w:val="0"/>
    </w:rPr>
  </w:style>
  <w:style w:type="paragraph" w:customStyle="1" w:styleId="book">
    <w:name w:val="book"/>
    <w:basedOn w:val="a"/>
    <w:pPr>
      <w:widowControl/>
      <w:spacing w:before="450" w:after="450" w:line="300" w:lineRule="atLeast"/>
      <w:ind w:left="1125" w:right="675"/>
    </w:pPr>
    <w:rPr>
      <w:rFonts w:ascii="Arial Unicode MS" w:hAnsi="Arial Unicode MS"/>
      <w:kern w:val="0"/>
    </w:rPr>
  </w:style>
  <w:style w:type="paragraph" w:styleId="a9">
    <w:name w:val="Document Map"/>
    <w:basedOn w:val="a"/>
    <w:link w:val="aa"/>
    <w:qFormat/>
    <w:rsid w:val="00A541E1"/>
    <w:rPr>
      <w:rFonts w:ascii="新細明體" w:hAnsi="新細明體"/>
      <w:szCs w:val="18"/>
    </w:rPr>
  </w:style>
  <w:style w:type="paragraph" w:customStyle="1" w:styleId="12">
    <w:name w:val="樣式1"/>
    <w:basedOn w:val="1"/>
    <w:autoRedefine/>
    <w:rsid w:val="0049367A"/>
  </w:style>
  <w:style w:type="paragraph" w:styleId="13">
    <w:name w:val="toc 1"/>
    <w:basedOn w:val="a"/>
    <w:next w:val="a"/>
    <w:autoRedefine/>
    <w:rsid w:val="0049367A"/>
    <w:pPr>
      <w:spacing w:line="360" w:lineRule="auto"/>
    </w:pPr>
    <w:rPr>
      <w:b/>
      <w:color w:val="993300"/>
    </w:rPr>
  </w:style>
  <w:style w:type="paragraph" w:styleId="21">
    <w:name w:val="toc 2"/>
    <w:basedOn w:val="a"/>
    <w:next w:val="a"/>
    <w:autoRedefine/>
    <w:rsid w:val="0049367A"/>
    <w:pPr>
      <w:spacing w:line="360" w:lineRule="auto"/>
      <w:ind w:leftChars="200" w:left="480"/>
    </w:pPr>
    <w:rPr>
      <w:color w:val="808080"/>
      <w:szCs w:val="20"/>
    </w:rPr>
  </w:style>
  <w:style w:type="paragraph" w:styleId="31">
    <w:name w:val="toc 3"/>
    <w:basedOn w:val="a"/>
    <w:next w:val="a"/>
    <w:autoRedefine/>
    <w:rsid w:val="0049367A"/>
    <w:pPr>
      <w:spacing w:line="360" w:lineRule="auto"/>
      <w:ind w:leftChars="400" w:left="960"/>
    </w:pPr>
    <w:rPr>
      <w:color w:val="808080"/>
      <w:szCs w:val="20"/>
    </w:rPr>
  </w:style>
  <w:style w:type="paragraph" w:styleId="4">
    <w:name w:val="toc 4"/>
    <w:basedOn w:val="a"/>
    <w:next w:val="a"/>
    <w:autoRedefine/>
    <w:rsid w:val="0049367A"/>
    <w:pPr>
      <w:ind w:leftChars="600" w:left="1440"/>
    </w:pPr>
    <w:rPr>
      <w:color w:val="808000"/>
      <w:szCs w:val="20"/>
    </w:rPr>
  </w:style>
  <w:style w:type="paragraph" w:customStyle="1" w:styleId="32">
    <w:name w:val="樣式3"/>
    <w:basedOn w:val="3"/>
    <w:autoRedefine/>
    <w:rsid w:val="00A541E1"/>
  </w:style>
  <w:style w:type="character" w:customStyle="1" w:styleId="30">
    <w:name w:val="標題 3 字元"/>
    <w:link w:val="3"/>
    <w:rsid w:val="00A541E1"/>
    <w:rPr>
      <w:rFonts w:ascii="Arial Unicode MS" w:hAnsi="Arial Unicode MS" w:cs="Arial Unicode MS"/>
      <w:bCs/>
      <w:color w:val="808000"/>
      <w:szCs w:val="27"/>
    </w:rPr>
  </w:style>
  <w:style w:type="character" w:customStyle="1" w:styleId="20">
    <w:name w:val="標題 2 字元"/>
    <w:link w:val="2"/>
    <w:rsid w:val="00A541E1"/>
    <w:rPr>
      <w:rFonts w:ascii="Arial Unicode MS" w:hAnsi="Arial Unicode MS" w:cs="Times New Roman"/>
      <w:b/>
      <w:bCs/>
      <w:color w:val="990000"/>
      <w:kern w:val="2"/>
      <w:szCs w:val="48"/>
    </w:rPr>
  </w:style>
  <w:style w:type="character" w:customStyle="1" w:styleId="10">
    <w:name w:val="標題 1 字元"/>
    <w:link w:val="1"/>
    <w:rsid w:val="00A541E1"/>
    <w:rPr>
      <w:rFonts w:ascii="Arial" w:hAnsi="Arial"/>
      <w:b/>
      <w:bCs/>
      <w:color w:val="000080"/>
      <w:kern w:val="52"/>
      <w:szCs w:val="52"/>
    </w:rPr>
  </w:style>
  <w:style w:type="character" w:customStyle="1" w:styleId="aa">
    <w:name w:val="文件引導模式 字元"/>
    <w:link w:val="a9"/>
    <w:rsid w:val="00A541E1"/>
    <w:rPr>
      <w:rFonts w:ascii="新細明體" w:hAnsi="新細明體"/>
      <w:kern w:val="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8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6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9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4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7" Type="http://schemas.openxmlformats.org/officeDocument/2006/relationships/hyperlink" Target="mailto:anita399646@hot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7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5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8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6" Type="http://schemas.openxmlformats.org/officeDocument/2006/relationships/image" Target="http://h03.hotrank.com.tw:1688/hotrank.gif?myid=h03-28810&amp;tx=1084066808&amp;cs=e42c7e68de14776a&amp;rd=0&amp;ni=1&amp;je=1&amp;tz=480&amp;re=W800H600&amp;cd=16&amp;rr=http://book.bfnn.org/article/0613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9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1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37329;&#21083;&#33324;&#33509;&#30740;&#32722;&#22577;&#21578;.docx" TargetMode="External"/><Relationship Id="rId24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7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8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6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9" Type="http://schemas.openxmlformats.org/officeDocument/2006/relationships/footer" Target="footer2.xml"/><Relationship Id="rId1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9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1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4" Type="http://schemas.openxmlformats.org/officeDocument/2006/relationships/hyperlink" Target="http://www.hotrank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37329;&#21083;&#33324;&#33509;&#27874;&#32645;&#34588;&#32147;&#20840;&#25991;.htm" TargetMode="External"/><Relationship Id="rId14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7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5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8" Type="http://schemas.openxmlformats.org/officeDocument/2006/relationships/footer" Target="footer1.xml"/><Relationship Id="rId8" Type="http://schemas.openxmlformats.org/officeDocument/2006/relationships/hyperlink" Target="file:///C:\Users\Anita\Dropbox\6law.com\99life\S-link&#38651;&#23376;&#26360;&#32034;&#24341;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1949</Words>
  <Characters>11112</Characters>
  <Application>Microsoft Office Word</Application>
  <DocSecurity>0</DocSecurity>
  <Lines>92</Lines>
  <Paragraphs>26</Paragraphs>
  <ScaleCrop>false</ScaleCrop>
  <Company/>
  <LinksUpToDate>false</LinksUpToDate>
  <CharactersWithSpaces>13035</CharactersWithSpaces>
  <SharedDoc>false</SharedDoc>
  <HLinks>
    <vt:vector size="198" baseType="variant">
      <vt:variant>
        <vt:i4>6815803</vt:i4>
      </vt:variant>
      <vt:variant>
        <vt:i4>96</vt:i4>
      </vt:variant>
      <vt:variant>
        <vt:i4>0</vt:i4>
      </vt:variant>
      <vt:variant>
        <vt:i4>5</vt:i4>
      </vt:variant>
      <vt:variant>
        <vt:lpwstr>http://www.hotrank.com.tw/</vt:lpwstr>
      </vt:variant>
      <vt:variant>
        <vt:lpwstr/>
      </vt:variant>
      <vt:variant>
        <vt:i4>-767096899</vt:i4>
      </vt:variant>
      <vt:variant>
        <vt:i4>93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a32</vt:lpwstr>
      </vt:variant>
      <vt:variant>
        <vt:i4>-767096899</vt:i4>
      </vt:variant>
      <vt:variant>
        <vt:i4>90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a31</vt:lpwstr>
      </vt:variant>
      <vt:variant>
        <vt:i4>-767096899</vt:i4>
      </vt:variant>
      <vt:variant>
        <vt:i4>87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a30</vt:lpwstr>
      </vt:variant>
      <vt:variant>
        <vt:i4>-767162435</vt:i4>
      </vt:variant>
      <vt:variant>
        <vt:i4>84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a29</vt:lpwstr>
      </vt:variant>
      <vt:variant>
        <vt:i4>-767162435</vt:i4>
      </vt:variant>
      <vt:variant>
        <vt:i4>81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a28</vt:lpwstr>
      </vt:variant>
      <vt:variant>
        <vt:i4>-767162435</vt:i4>
      </vt:variant>
      <vt:variant>
        <vt:i4>78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a27</vt:lpwstr>
      </vt:variant>
      <vt:variant>
        <vt:i4>-767162435</vt:i4>
      </vt:variant>
      <vt:variant>
        <vt:i4>75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a26</vt:lpwstr>
      </vt:variant>
      <vt:variant>
        <vt:i4>-767162435</vt:i4>
      </vt:variant>
      <vt:variant>
        <vt:i4>72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a25</vt:lpwstr>
      </vt:variant>
      <vt:variant>
        <vt:i4>-767162435</vt:i4>
      </vt:variant>
      <vt:variant>
        <vt:i4>69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a24</vt:lpwstr>
      </vt:variant>
      <vt:variant>
        <vt:i4>-767162435</vt:i4>
      </vt:variant>
      <vt:variant>
        <vt:i4>66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a23</vt:lpwstr>
      </vt:variant>
      <vt:variant>
        <vt:i4>-767162435</vt:i4>
      </vt:variant>
      <vt:variant>
        <vt:i4>63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a22</vt:lpwstr>
      </vt:variant>
      <vt:variant>
        <vt:i4>-767162435</vt:i4>
      </vt:variant>
      <vt:variant>
        <vt:i4>60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a21</vt:lpwstr>
      </vt:variant>
      <vt:variant>
        <vt:i4>-767162435</vt:i4>
      </vt:variant>
      <vt:variant>
        <vt:i4>57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a20</vt:lpwstr>
      </vt:variant>
      <vt:variant>
        <vt:i4>-767227971</vt:i4>
      </vt:variant>
      <vt:variant>
        <vt:i4>54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a19</vt:lpwstr>
      </vt:variant>
      <vt:variant>
        <vt:i4>-767227971</vt:i4>
      </vt:variant>
      <vt:variant>
        <vt:i4>51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a18</vt:lpwstr>
      </vt:variant>
      <vt:variant>
        <vt:i4>-767227971</vt:i4>
      </vt:variant>
      <vt:variant>
        <vt:i4>48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a17</vt:lpwstr>
      </vt:variant>
      <vt:variant>
        <vt:i4>-767227971</vt:i4>
      </vt:variant>
      <vt:variant>
        <vt:i4>45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a16</vt:lpwstr>
      </vt:variant>
      <vt:variant>
        <vt:i4>-767227971</vt:i4>
      </vt:variant>
      <vt:variant>
        <vt:i4>42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a15</vt:lpwstr>
      </vt:variant>
      <vt:variant>
        <vt:i4>-767227971</vt:i4>
      </vt:variant>
      <vt:variant>
        <vt:i4>39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a14</vt:lpwstr>
      </vt:variant>
      <vt:variant>
        <vt:i4>-767227971</vt:i4>
      </vt:variant>
      <vt:variant>
        <vt:i4>36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a13</vt:lpwstr>
      </vt:variant>
      <vt:variant>
        <vt:i4>-767227971</vt:i4>
      </vt:variant>
      <vt:variant>
        <vt:i4>33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a12</vt:lpwstr>
      </vt:variant>
      <vt:variant>
        <vt:i4>-767227971</vt:i4>
      </vt:variant>
      <vt:variant>
        <vt:i4>30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a11</vt:lpwstr>
      </vt:variant>
      <vt:variant>
        <vt:i4>-767227971</vt:i4>
      </vt:variant>
      <vt:variant>
        <vt:i4>27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a10</vt:lpwstr>
      </vt:variant>
      <vt:variant>
        <vt:i4>-766703683</vt:i4>
      </vt:variant>
      <vt:variant>
        <vt:i4>24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a9</vt:lpwstr>
      </vt:variant>
      <vt:variant>
        <vt:i4>-766769219</vt:i4>
      </vt:variant>
      <vt:variant>
        <vt:i4>21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a8</vt:lpwstr>
      </vt:variant>
      <vt:variant>
        <vt:i4>-767359043</vt:i4>
      </vt:variant>
      <vt:variant>
        <vt:i4>18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a7</vt:lpwstr>
      </vt:variant>
      <vt:variant>
        <vt:i4>-767424579</vt:i4>
      </vt:variant>
      <vt:variant>
        <vt:i4>15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a6</vt:lpwstr>
      </vt:variant>
      <vt:variant>
        <vt:i4>-767490115</vt:i4>
      </vt:variant>
      <vt:variant>
        <vt:i4>12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a5</vt:lpwstr>
      </vt:variant>
      <vt:variant>
        <vt:i4>-767555651</vt:i4>
      </vt:variant>
      <vt:variant>
        <vt:i4>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a4</vt:lpwstr>
      </vt:variant>
      <vt:variant>
        <vt:i4>-767096899</vt:i4>
      </vt:variant>
      <vt:variant>
        <vt:i4>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</vt:lpwstr>
      </vt:variant>
      <vt:variant>
        <vt:i4>-767162435</vt:i4>
      </vt:variant>
      <vt:variant>
        <vt:i4>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</vt:lpwstr>
      </vt:variant>
      <vt:variant>
        <vt:i4>-767227971</vt:i4>
      </vt:variant>
      <vt:variant>
        <vt:i4>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金剛般若波羅蜜經全文</dc:title>
  <dc:creator>chen sam</dc:creator>
  <cp:lastModifiedBy>Anita</cp:lastModifiedBy>
  <cp:revision>5</cp:revision>
  <dcterms:created xsi:type="dcterms:W3CDTF">2015-03-05T16:40:00Z</dcterms:created>
  <dcterms:modified xsi:type="dcterms:W3CDTF">2015-03-10T14:04:00Z</dcterms:modified>
</cp:coreProperties>
</file>