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B52" w:rsidRDefault="00E85B52" w:rsidP="00E85B52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2" w:rsidRDefault="00E85B52" w:rsidP="00E85B5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53FFC">
        <w:rPr>
          <w:rFonts w:ascii="Arial Unicode MS" w:hAnsi="Arial Unicode MS"/>
          <w:color w:val="585858"/>
          <w:sz w:val="18"/>
          <w:szCs w:val="20"/>
        </w:rPr>
        <w:t>2018/7/14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722D1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53FFC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E85B52" w:rsidRDefault="00E85B52" w:rsidP="00E85B52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E364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E364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37895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85B52" w:rsidRPr="00407171" w:rsidRDefault="00E85B52" w:rsidP="00E85B5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E85B52" w:rsidRPr="00E85B52" w:rsidRDefault="00E85B52" w:rsidP="00E85B52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BD2B6F">
        <w:rPr>
          <w:rFonts w:hint="eastAsia"/>
          <w:color w:val="FFFFFF"/>
        </w:rPr>
        <w:t>《</w:t>
      </w:r>
      <w:r w:rsidRPr="00E85B5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85B52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保險學測驗題庫彙編</w:t>
      </w:r>
      <w:r w:rsidRPr="00E85B5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9E3644" w:rsidRPr="009E364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E3644">
        <w:rPr>
          <w:rFonts w:ascii="Arial Unicode MS" w:hAnsi="Arial Unicode MS" w:hint="eastAsia"/>
          <w:color w:val="990000"/>
          <w:sz w:val="28"/>
          <w:szCs w:val="28"/>
        </w:rPr>
        <w:t>30</w:t>
      </w:r>
      <w:r w:rsidR="009E3644" w:rsidRPr="009E364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9E3644" w:rsidRPr="009E3644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9E3644">
        <w:rPr>
          <w:rFonts w:ascii="Arial Unicode MS" w:hAnsi="Arial Unicode MS" w:cs="標楷體" w:hint="eastAsia"/>
          <w:color w:val="990000"/>
          <w:sz w:val="28"/>
          <w:szCs w:val="28"/>
        </w:rPr>
        <w:t>1,430</w:t>
      </w:r>
      <w:r w:rsidR="009E3644" w:rsidRPr="009E364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E85B52" w:rsidRPr="00E85B52" w:rsidRDefault="009E3644" w:rsidP="00E85B52">
      <w:pPr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E85B52" w:rsidRPr="0091763D">
          <w:rPr>
            <w:rStyle w:val="a4"/>
            <w:rFonts w:cs="新細明體" w:hint="eastAsia"/>
            <w:szCs w:val="20"/>
          </w:rPr>
          <w:t>解答</w:t>
        </w:r>
        <w:r w:rsidR="00E85B52" w:rsidRPr="0091763D">
          <w:rPr>
            <w:rStyle w:val="a4"/>
            <w:rFonts w:cs="新細明體" w:hint="eastAsia"/>
            <w:szCs w:val="20"/>
          </w:rPr>
          <w:t>隱</w:t>
        </w:r>
        <w:r w:rsidR="00E85B52" w:rsidRPr="0091763D">
          <w:rPr>
            <w:rStyle w:val="a4"/>
            <w:rFonts w:cs="新細明體" w:hint="eastAsia"/>
            <w:szCs w:val="20"/>
          </w:rPr>
          <w:t>藏</w:t>
        </w:r>
        <w:r w:rsidR="00E85B52" w:rsidRPr="0091763D">
          <w:rPr>
            <w:rStyle w:val="a4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285782" w:rsidRDefault="00836D7E" w:rsidP="00E85B52">
      <w:pPr>
        <w:ind w:left="142"/>
        <w:jc w:val="center"/>
        <w:rPr>
          <w:rStyle w:val="a4"/>
          <w:rFonts w:eastAsia="標楷體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Unicode MS" w:hAnsi="Arial Unicode MS" w:hint="eastAsia"/>
          <w:color w:val="585858"/>
          <w:sz w:val="18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="0028578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保險學測驗題庫" w:history="1">
        <w:r w:rsidR="00285782">
          <w:rPr>
            <w:rStyle w:val="a4"/>
            <w:rFonts w:ascii="Arial Unicode MS" w:hAnsi="Arial Unicode MS" w:hint="eastAsia"/>
            <w:sz w:val="22"/>
          </w:rPr>
          <w:t>S-l</w:t>
        </w:r>
        <w:r w:rsidR="00285782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285782" w:rsidRPr="00285782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285782" w:rsidRPr="00285782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85782" w:rsidRPr="002857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285782" w:rsidRPr="002857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85782" w:rsidRPr="002857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285782" w:rsidRPr="00285782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285782" w:rsidRPr="002857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85782" w:rsidRPr="002857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285782" w:rsidRPr="00285782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E85B52" w:rsidRPr="00E85B52" w:rsidRDefault="00E85B52" w:rsidP="00E85B52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5B5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85B52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E85B5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Start w:id="1" w:name="_GoBack"/>
      <w:bookmarkEnd w:id="1"/>
    </w:p>
    <w:tbl>
      <w:tblPr>
        <w:tblW w:w="10632" w:type="dxa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249"/>
        <w:gridCol w:w="5811"/>
      </w:tblGrid>
      <w:tr w:rsidR="00E85B52" w:rsidTr="00E85B52">
        <w:trPr>
          <w:cantSplit/>
          <w:trHeight w:val="544"/>
        </w:trPr>
        <w:tc>
          <w:tcPr>
            <w:tcW w:w="10632" w:type="dxa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FF0FF"/>
            <w:vAlign w:val="center"/>
          </w:tcPr>
          <w:p w:rsidR="00BF4F5A" w:rsidRDefault="00BF4F5A" w:rsidP="00BF4F5A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4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 w:rsidRPr="00E63C69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 xml:space="preserve"> *</w:t>
            </w:r>
          </w:p>
          <w:p w:rsidR="00E85B52" w:rsidRDefault="00BF4F5A" w:rsidP="00BF4F5A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0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2-90)" w:history="1"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93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92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(00)" w:history="1">
              <w:r>
                <w:rPr>
                  <w:rStyle w:val="a4"/>
                  <w:rFonts w:ascii="Arial Unicode MS" w:hAnsi="Arial Unicode MS" w:cs="新細明體"/>
                  <w:sz w:val="18"/>
                  <w:szCs w:val="20"/>
                </w:rPr>
                <w:t>91</w:t>
              </w:r>
              <w:r>
                <w:rPr>
                  <w:rStyle w:val="a4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sz w:val="18"/>
                <w:szCs w:val="20"/>
              </w:rPr>
              <w:t>(1)</w:t>
            </w:r>
          </w:p>
        </w:tc>
      </w:tr>
      <w:tr w:rsidR="00CB2642" w:rsidTr="00C37C92">
        <w:trPr>
          <w:cantSplit/>
          <w:trHeight w:val="876"/>
        </w:trPr>
        <w:tc>
          <w:tcPr>
            <w:tcW w:w="572" w:type="dxa"/>
            <w:tcBorders>
              <w:top w:val="single" w:sz="8" w:space="0" w:color="943634"/>
              <w:left w:val="single" w:sz="8" w:space="0" w:color="943634"/>
              <w:bottom w:val="nil"/>
              <w:right w:val="nil"/>
            </w:tcBorders>
            <w:vAlign w:val="center"/>
          </w:tcPr>
          <w:p w:rsidR="00CB2642" w:rsidRDefault="00CB2642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1"/>
            <w:bookmarkEnd w:id="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9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CB2642" w:rsidRDefault="00CB2642" w:rsidP="00C37C92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1金融保險" w:history="1">
              <w:bookmarkStart w:id="4" w:name="_Hlt202793335"/>
              <w:bookmarkEnd w:id="4"/>
              <w:r w:rsidRPr="00E06A47">
                <w:rPr>
                  <w:rStyle w:val="a4"/>
                  <w:rFonts w:ascii="Arial Unicode MS" w:hAnsi="Arial Unicode MS" w:hint="eastAsia"/>
                  <w:szCs w:val="20"/>
                </w:rPr>
                <w:t>金融保險</w:t>
              </w:r>
            </w:hyperlink>
          </w:p>
        </w:tc>
        <w:tc>
          <w:tcPr>
            <w:tcW w:w="5811" w:type="dxa"/>
            <w:tcBorders>
              <w:top w:val="single" w:sz="8" w:space="0" w:color="943634"/>
              <w:left w:val="nil"/>
              <w:bottom w:val="nil"/>
              <w:right w:val="single" w:sz="8" w:space="0" w:color="943634"/>
            </w:tcBorders>
            <w:vAlign w:val="center"/>
          </w:tcPr>
          <w:p w:rsidR="00CB2642" w:rsidRDefault="00CB2642" w:rsidP="00DA5868">
            <w:pPr>
              <w:ind w:leftChars="56" w:left="112" w:firstLineChars="50" w:firstLine="100"/>
              <w:rPr>
                <w:rStyle w:val="a4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3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CB2642" w:rsidRDefault="00CB2642" w:rsidP="00DA5868">
            <w:pPr>
              <w:ind w:leftChars="56" w:left="112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初等考試‧金融保險" w:history="1">
              <w:r w:rsidRPr="001E15CD">
                <w:rPr>
                  <w:rStyle w:val="a4"/>
                  <w:rFonts w:ascii="Arial Unicode MS" w:hAnsi="Arial Unicode MS" w:hint="eastAsia"/>
                </w:rPr>
                <w:t>102</w:t>
              </w:r>
              <w:r w:rsidRPr="001E15CD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CB2642" w:rsidRDefault="00CB2642" w:rsidP="00DA5868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初等考試‧金融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年公務人員初等考試‧金融保險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53FFC" w:rsidTr="00C37C92">
        <w:trPr>
          <w:cantSplit/>
          <w:trHeight w:val="529"/>
        </w:trPr>
        <w:tc>
          <w:tcPr>
            <w:tcW w:w="572" w:type="dxa"/>
            <w:tcBorders>
              <w:top w:val="nil"/>
              <w:left w:val="single" w:sz="8" w:space="0" w:color="943634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453FFC" w:rsidRDefault="00453FF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2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453FFC" w:rsidRDefault="00453FFC" w:rsidP="002764E1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專門職業及技術人員特種普通考試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53FFC" w:rsidRDefault="00453FFC" w:rsidP="002764E1">
            <w:pPr>
              <w:rPr>
                <w:rFonts w:ascii="Arial Unicode MS" w:hAnsi="Arial Unicode MS"/>
                <w:szCs w:val="20"/>
              </w:rPr>
            </w:pP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2b2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人身保險代理人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1" w:anchor="a2b2人身保險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人身保險經紀人</w:t>
              </w:r>
            </w:hyperlink>
          </w:p>
          <w:p w:rsidR="00453FFC" w:rsidRDefault="00453FFC" w:rsidP="002764E1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2" w:anchor="a2b2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財產保險代理人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3" w:anchor="a2b2財產保險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財產保險經紀人</w:t>
              </w:r>
            </w:hyperlink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943634"/>
              <w:right w:val="single" w:sz="8" w:space="0" w:color="943634"/>
            </w:tcBorders>
            <w:shd w:val="clear" w:color="auto" w:fill="F3F3F3"/>
            <w:vAlign w:val="center"/>
          </w:tcPr>
          <w:p w:rsidR="00453FFC" w:rsidRDefault="00453FFC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2）107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2）107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53FFC" w:rsidRDefault="00453FFC" w:rsidP="002764E1">
            <w:pPr>
              <w:ind w:leftChars="56" w:left="112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2）106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2）106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2）105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53FFC" w:rsidRDefault="00453FFC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2）104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2）103年專門職業及技術人員高等暨普通考試。財產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2）103年專門職業及技術人員高等暨普通考試。人身保險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2。a（2）103年專門職業及技術人員高等暨普通考試。財產保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53FFC" w:rsidRDefault="00453FFC" w:rsidP="002764E1">
            <w:pPr>
              <w:ind w:leftChars="56" w:left="112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2年專門職業及技術人員高等暨普通考試‧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2年專門職業及技術人員高等暨普通考試‧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1年專門職業及技術人員高等暨普通考試‧人身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101年專門職業及技術人員高等暨普通考試‧財產保險代理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3809D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53FFC" w:rsidRDefault="00453FFC" w:rsidP="002764E1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100年專門職業及技術人員高等暨普通考試‧財產保險代理人" w:history="1"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35BA1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01-0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9年專門職業及技術人員高等暨普通考試‧財產保險代理人等" w:history="1"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99</w:t>
              </w:r>
              <w:r w:rsidRPr="00535BA1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35BA1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01-0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</w:p>
        </w:tc>
      </w:tr>
    </w:tbl>
    <w:p w:rsidR="00E85B52" w:rsidRDefault="00E85B52" w:rsidP="00E85B52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</w:t>
        </w:r>
        <w:r w:rsidR="001947DE">
          <w:rPr>
            <w:rStyle w:val="a4"/>
            <w:rFonts w:ascii="Arial Unicode MS" w:hAnsi="Arial Unicode MS" w:hint="eastAsia"/>
            <w:sz w:val="18"/>
          </w:rPr>
          <w:t>(</w:t>
        </w:r>
        <w:r>
          <w:rPr>
            <w:rStyle w:val="a4"/>
            <w:rFonts w:ascii="Arial Unicode MS" w:hAnsi="Arial Unicode MS"/>
            <w:sz w:val="18"/>
          </w:rPr>
          <w:t>1</w:t>
        </w:r>
        <w:r w:rsidR="001947DE">
          <w:rPr>
            <w:rStyle w:val="a4"/>
            <w:rFonts w:ascii="Arial Unicode MS" w:hAnsi="Arial Unicode MS" w:hint="eastAsia"/>
            <w:sz w:val="18"/>
          </w:rPr>
          <w:t>)</w:t>
        </w:r>
      </w:hyperlink>
      <w:r w:rsidR="009E364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回目錄</w:t>
        </w:r>
      </w:hyperlink>
      <w:r w:rsidR="009E3644">
        <w:rPr>
          <w:rFonts w:ascii="Arial Unicode MS" w:hAnsi="Arial Unicode MS" w:hint="eastAsia"/>
          <w:color w:val="808000"/>
          <w:sz w:val="18"/>
        </w:rPr>
        <w:t>〉〉</w:t>
      </w:r>
    </w:p>
    <w:p w:rsidR="00E85B52" w:rsidRDefault="00E85B52" w:rsidP="00E85B52">
      <w:pPr>
        <w:pStyle w:val="1"/>
      </w:pPr>
      <w:bookmarkStart w:id="6" w:name="_103年(1-50)"/>
      <w:bookmarkEnd w:id="6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(3-130)</w:t>
      </w:r>
    </w:p>
    <w:p w:rsidR="00E85B52" w:rsidRPr="001947DE" w:rsidRDefault="00E85B52" w:rsidP="001947DE">
      <w:pPr>
        <w:pStyle w:val="2"/>
        <w:spacing w:beforeAutospacing="0" w:afterAutospacing="0"/>
        <w:jc w:val="both"/>
        <w:rPr>
          <w:sz w:val="18"/>
        </w:rPr>
      </w:pPr>
      <w:bookmarkStart w:id="7" w:name="_10301。（1）103年公務人員初等考試。金融保險"/>
      <w:bookmarkEnd w:id="7"/>
      <w:r w:rsidRPr="001947DE">
        <w:rPr>
          <w:sz w:val="18"/>
        </w:rPr>
        <w:t>10</w:t>
      </w:r>
      <w:r w:rsidRPr="001947DE">
        <w:rPr>
          <w:rFonts w:hint="eastAsia"/>
          <w:sz w:val="18"/>
        </w:rPr>
        <w:t>301</w:t>
      </w:r>
      <w:r w:rsidRPr="001947DE">
        <w:rPr>
          <w:rFonts w:hint="eastAsia"/>
          <w:sz w:val="18"/>
        </w:rPr>
        <w:t>。（</w:t>
      </w:r>
      <w:r w:rsidRPr="001947DE">
        <w:rPr>
          <w:rFonts w:hint="eastAsia"/>
          <w:sz w:val="18"/>
        </w:rPr>
        <w:t>1</w:t>
      </w:r>
      <w:r w:rsidRPr="001947DE">
        <w:rPr>
          <w:rFonts w:hint="eastAsia"/>
          <w:sz w:val="18"/>
        </w:rPr>
        <w:t>）</w:t>
      </w:r>
      <w:r w:rsidRPr="001947DE">
        <w:rPr>
          <w:sz w:val="18"/>
        </w:rPr>
        <w:t>10</w:t>
      </w:r>
      <w:r w:rsidRPr="001947DE">
        <w:rPr>
          <w:rFonts w:hint="eastAsia"/>
          <w:sz w:val="18"/>
        </w:rPr>
        <w:t>3</w:t>
      </w:r>
      <w:r w:rsidRPr="001947DE">
        <w:rPr>
          <w:rFonts w:hint="eastAsia"/>
          <w:sz w:val="18"/>
        </w:rPr>
        <w:t>年公務人員初等考試。金融保險</w:t>
      </w:r>
    </w:p>
    <w:p w:rsidR="00E85B52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7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類科】金融保險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科目】保險學大意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E85B52" w:rsidRPr="00237895" w:rsidRDefault="00E85B52" w:rsidP="00E85B52">
      <w:pPr>
        <w:jc w:val="both"/>
        <w:rPr>
          <w:rFonts w:ascii="Arial Unicode MS" w:hAnsi="Arial Unicode MS"/>
        </w:rPr>
      </w:pP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於人壽保險（</w:t>
      </w:r>
      <w:r w:rsidRPr="00AB23A0">
        <w:rPr>
          <w:rFonts w:hint="eastAsia"/>
        </w:rPr>
        <w:t>life insurance</w:t>
      </w:r>
      <w:r w:rsidRPr="00AB23A0">
        <w:rPr>
          <w:rFonts w:hint="eastAsia"/>
        </w:rPr>
        <w:t>）契約中，要保人在下列何時對被保險人須有保險利益？答案顯示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）被保險人死亡時（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）契約生效時（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）受益人請求給付時（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）從契約生效至被保險人死亡時皆須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下列險種，何者有保單貸款條款？答案顯示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）汽車保險（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）工程保險（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）人壽保險（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）海上保險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下列何種保險單通常會有紅利分配之設計？答案顯示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）汽車保險單（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）責任保險單（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）人壽保險單（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）健康保險單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</w:t>
      </w:r>
      <w:r>
        <w:rPr>
          <w:rFonts w:hint="eastAsia"/>
        </w:rPr>
        <w:t>.</w:t>
      </w:r>
      <w:r w:rsidRPr="00AB23A0">
        <w:rPr>
          <w:rFonts w:hint="eastAsia"/>
        </w:rPr>
        <w:t>人身保險業以計算保險契約簽單保險費之利率及危險發生率為基礎，並依主管機關規定方式計算之準備金，稱為：答案顯示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）保單價值準備金（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）責任準備金（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）任意準備金（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）解約金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下列有關生命表之敘述，何者正確？答案顯示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）終極生命表之死亡率最低，選擇生命表次之，綜合生命表之死亡率最高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）選擇生命表之死亡率最低，綜合生命表次之，終極生命表之死亡率最高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）選擇生命表之死亡率最低，終極生命表次之，綜合生命表之死亡率最高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）綜合生命表之死亡率最低，選擇生命表次之，終極生命表之死亡率最高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6</w:t>
      </w:r>
      <w:r w:rsidRPr="00AB23A0">
        <w:rPr>
          <w:rFonts w:hint="eastAsia"/>
        </w:rPr>
        <w:t>人壽保險的定價因素包含死亡率、利率、費用率，假設其他條款不變，只將利率調低（例如由</w:t>
      </w:r>
      <w:r w:rsidRPr="00AB23A0">
        <w:rPr>
          <w:rFonts w:hint="eastAsia"/>
        </w:rPr>
        <w:t>6%</w:t>
      </w:r>
      <w:r w:rsidRPr="00AB23A0">
        <w:rPr>
          <w:rFonts w:hint="eastAsia"/>
        </w:rPr>
        <w:t>降為</w:t>
      </w:r>
      <w:r w:rsidRPr="00AB23A0">
        <w:rPr>
          <w:rFonts w:hint="eastAsia"/>
        </w:rPr>
        <w:t>4%</w:t>
      </w:r>
      <w:r w:rsidRPr="00AB23A0">
        <w:rPr>
          <w:rFonts w:hint="eastAsia"/>
        </w:rPr>
        <w:t>），則新的費率：答案顯示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）比較低（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）比較高（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）不影響（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）不一定比舊費率高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在保險事故發生時，一棟房屋市值一千萬元，保險金額五百萬元，損失金額一百萬元，請問保險公司依損害補償原則應賠付多少？答案顯示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）一百萬元（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）五十萬元（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）兩百萬元（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）四十萬元</w:t>
      </w:r>
    </w:p>
    <w:p w:rsidR="00E85B52" w:rsidRDefault="00E85B52" w:rsidP="00E85B52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下列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至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項中，何者是損害補償原則的例外情形？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定值保險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複保險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重置成本保險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不定值保險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C47E2B" w:rsidRDefault="00E85B52" w:rsidP="00E85B52">
      <w:pPr>
        <w:rPr>
          <w:rFonts w:ascii="Arial Unicode MS" w:hAnsi="Arial Unicode MS"/>
        </w:rPr>
      </w:pP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A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(1)(3)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B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(2)(3)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C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(3)(4)</w:t>
      </w:r>
      <w:r w:rsidRPr="00C47E2B">
        <w:rPr>
          <w:rFonts w:ascii="Arial Unicode MS" w:hAnsi="Arial Unicode MS" w:hint="eastAsia"/>
        </w:rPr>
        <w:t>（</w:t>
      </w:r>
      <w:r w:rsidRPr="00C47E2B">
        <w:rPr>
          <w:rFonts w:ascii="Arial Unicode MS" w:hAnsi="Arial Unicode MS" w:hint="eastAsia"/>
        </w:rPr>
        <w:t>D</w:t>
      </w:r>
      <w:r w:rsidRPr="00C47E2B">
        <w:rPr>
          <w:rFonts w:ascii="Arial Unicode MS" w:hAnsi="Arial Unicode MS" w:hint="eastAsia"/>
        </w:rPr>
        <w:t>）</w:t>
      </w:r>
      <w:r w:rsidRPr="00C47E2B">
        <w:rPr>
          <w:rFonts w:ascii="Arial Unicode MS" w:hAnsi="Arial Unicode MS" w:hint="eastAsia"/>
        </w:rPr>
        <w:t>(1)(4)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依據我國保險法之規定，善意的複保險賠款分攤方式為：答案顯示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）超額賠償責任制（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）主要賠償責任制（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）比例責任制（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）責任限額制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下列那一原則不適用於人壽保險？答案顯示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）代位求償原則（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）最大誠信原則（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）保險利益原則（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）近因原則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損失率是：答案顯示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）保險費／附加費用（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）附加費用／保險費（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）保險費／賠款（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）賠款／保險費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12</w:t>
      </w:r>
      <w:r w:rsidRPr="00AB23A0">
        <w:rPr>
          <w:rFonts w:hint="eastAsia"/>
        </w:rPr>
        <w:t>個人壽險保單的淨危險保額（</w:t>
      </w:r>
      <w:r w:rsidRPr="00AB23A0">
        <w:rPr>
          <w:rFonts w:hint="eastAsia"/>
        </w:rPr>
        <w:t>net amount at risk</w:t>
      </w:r>
      <w:r w:rsidRPr="00AB23A0">
        <w:rPr>
          <w:rFonts w:hint="eastAsia"/>
        </w:rPr>
        <w:t>）可以定義為：答案顯示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）此保單的保險金額與保單期末準備金的總和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）此保單的淨保費（</w:t>
      </w:r>
      <w:r w:rsidRPr="00AB23A0">
        <w:rPr>
          <w:rFonts w:ascii="Arial Unicode MS" w:hAnsi="Arial Unicode MS" w:hint="eastAsia"/>
        </w:rPr>
        <w:t>net premium</w:t>
      </w:r>
      <w:r w:rsidRPr="00AB23A0">
        <w:rPr>
          <w:rFonts w:ascii="Arial Unicode MS" w:hAnsi="Arial Unicode MS" w:hint="eastAsia"/>
        </w:rPr>
        <w:t>）與總保費（</w:t>
      </w:r>
      <w:r w:rsidRPr="00AB23A0">
        <w:rPr>
          <w:rFonts w:ascii="Arial Unicode MS" w:hAnsi="Arial Unicode MS" w:hint="eastAsia"/>
        </w:rPr>
        <w:t>gross premium</w:t>
      </w:r>
      <w:r w:rsidRPr="00AB23A0">
        <w:rPr>
          <w:rFonts w:ascii="Arial Unicode MS" w:hAnsi="Arial Unicode MS" w:hint="eastAsia"/>
        </w:rPr>
        <w:t>）的總合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）此保單的保險金額與保單期末準備金之差額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）此保單的總保費與淨保費的差額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總保險費中的純保險費是用來支付：答案顯示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）管銷費用（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）保險賠款（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）預期利潤（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）佣金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每人平均保費支出稱為：答案顯示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）普及率（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）投保率（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）保險密度（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）保險滲透度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有效契約件數對人口數之比率稱為：答案顯示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）投保率（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）保險滲透度（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）普及率（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）保險密度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對保險標的具有保險利益，向保險人申請訂立保險契約，並負有交付保險費義務之人係為：答案顯示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）要保人（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）受益人（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）保險人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下列有關再保險之敘述，何者錯誤？答案顯示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）原保險契約之被保險人，對於再保險人無賠償請求權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）再保險人得向原保險契約之要保人請求交付保險費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）再保險以原保險契約之存在為前提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）原保險人不得以再保險人不履行再保險金額給付為理由，拒絕履行其對於被保險人之義務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下列何種費用與賠償金額合計超過保險金額時，保險人仍應負賠償之責？答案顯示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）修理費用（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）施救費用（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）清除費用（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）損害防止費用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19</w:t>
      </w:r>
      <w:r w:rsidRPr="00AB23A0">
        <w:rPr>
          <w:rFonts w:hint="eastAsia"/>
        </w:rPr>
        <w:t>人壽保險契約之當事人係指要保人及：答案顯示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）被保險人（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）受益人（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）利害關係人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lastRenderedPageBreak/>
        <w:t>20.</w:t>
      </w:r>
      <w:r w:rsidRPr="00AB23A0">
        <w:rPr>
          <w:rFonts w:hint="eastAsia"/>
        </w:rPr>
        <w:t>保險人於被保險人在保險契約有效期間內生存時，給付滿期保險金；若死亡時，則給付死亡保險金之保險，稱之為：答案顯示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）生存保險（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）死亡保險（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）終身保險（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）生死合險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保險契約有分定額契約（</w:t>
      </w:r>
      <w:r w:rsidRPr="00AB23A0">
        <w:rPr>
          <w:rFonts w:hint="eastAsia"/>
        </w:rPr>
        <w:t>valued contract</w:t>
      </w:r>
      <w:r w:rsidRPr="00AB23A0">
        <w:rPr>
          <w:rFonts w:hint="eastAsia"/>
        </w:rPr>
        <w:t>）和補償契約（</w:t>
      </w:r>
      <w:r w:rsidRPr="00AB23A0">
        <w:rPr>
          <w:rFonts w:hint="eastAsia"/>
        </w:rPr>
        <w:t>contract of indemnity</w:t>
      </w:r>
      <w:r w:rsidRPr="00AB23A0">
        <w:rPr>
          <w:rFonts w:hint="eastAsia"/>
        </w:rPr>
        <w:t>），甲有壽險保單保額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萬元及依據實際費用給付之醫療保單，請問下列何者正確？答案顯示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）壽險保單是補償契約，醫療保單是定額契約（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）壽險保單是定額契約，醫療保單是補償契約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）兩種皆為定額契約（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）兩種皆為補償契約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保險的本質是損失分擔，其方法是以確定的小損失取代不確定的大損失，此所謂之確定的小損失是指：答案顯示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）佣金支付（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）保險費支付（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）保險金額支付（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）解約金支付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下列何者不是可保危險的要件？答案顯示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）損失機會不可預測（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）損失的發生純屬意外或偶然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）保險成本須合乎經濟可行性（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）大量的同質危險單位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保險經營必須運用大數法則（</w:t>
      </w:r>
      <w:r w:rsidRPr="00AB23A0">
        <w:rPr>
          <w:rFonts w:hint="eastAsia"/>
        </w:rPr>
        <w:t>law of large numbers</w:t>
      </w:r>
      <w:r w:rsidRPr="00AB23A0">
        <w:rPr>
          <w:rFonts w:hint="eastAsia"/>
        </w:rPr>
        <w:t>），此原則係說明危險與不確定性隨著暴露單位（</w:t>
      </w:r>
      <w:r w:rsidRPr="00AB23A0">
        <w:rPr>
          <w:rFonts w:hint="eastAsia"/>
        </w:rPr>
        <w:t>exposure</w:t>
      </w:r>
      <w:r>
        <w:rPr>
          <w:rFonts w:hint="eastAsia"/>
        </w:rPr>
        <w:t xml:space="preserve"> </w:t>
      </w:r>
      <w:r w:rsidRPr="00AB23A0">
        <w:rPr>
          <w:rFonts w:hint="eastAsia"/>
        </w:rPr>
        <w:t>units</w:t>
      </w:r>
      <w:r w:rsidRPr="00AB23A0">
        <w:rPr>
          <w:rFonts w:hint="eastAsia"/>
        </w:rPr>
        <w:t>）的增加而：答案顯示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）減少（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）不一定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下列何者屬於理財型的風險管理方法？答案顯示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）損失抑減（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）損失預防（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）危險自留（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）危險避免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26</w:t>
      </w:r>
      <w:r w:rsidRPr="00AB23A0">
        <w:rPr>
          <w:rFonts w:hint="eastAsia"/>
        </w:rPr>
        <w:t>人壽保險每期所繳交的保險費金額，隨著被保險人年齡增加而增加，此種保險費稱為：答案顯示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）平準保險費（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）自然保險費（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）賦課保險費（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）分類保險費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下列有關團體保險的敘述，何者正確？答案顯示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）沒有投保人數的限制（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）沒有投保人數比例的限制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）通常不需做體檢（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）被保險人可以自行決定投保金額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下列有關強制汽車責任險的敘述，何者正確？答案顯示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）採有過失責任（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）有保障車體損失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）保險公司不可代位行使被保險人對第三人之損害賠償請求權（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）殘廢給付的受益人，一定是受害人本人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下列相關敘述何者錯誤？答案顯示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）損害補償原則係財產保險契約的重要原則（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）損害補償原則係基於保險代位原則而來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）所謂權利代位，係指保險人於給付保險金以後，被保險人對第三人之損害賠償請求權，就轉移給保險人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）海上保險有關委付的規定，係屬於殘餘物代位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下列有關保險利益原則的敘述，何者錯誤？答案顯示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）保險利益原則同時適用於人壽與財產保險（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）基於有效契約而生之利益，可以作為保險利益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）財產的保險利益可以是期待的利益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）人壽保險契約之要保人死亡，即使其繼承人對於被保險人不具有保險利益，保險契約仍然為繼承人的利益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而存在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下列有關再保險的敘述，何者錯誤？答案顯示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）轉分再保險係指：再保險公司將所承保的再保險業務，向其他保險公司或再保險公司再保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）保險人向再保險人再保，再保險人提供保險人財務融通，並對於保險人所承擔顯著危險所致之損失，負擔賠償責任，稱為危險再保險（</w:t>
      </w:r>
      <w:r w:rsidRPr="00AB23A0">
        <w:rPr>
          <w:rFonts w:ascii="Arial Unicode MS" w:hAnsi="Arial Unicode MS" w:hint="eastAsia"/>
        </w:rPr>
        <w:t>risk reinsurance</w:t>
      </w:r>
      <w:r w:rsidRPr="00AB23A0">
        <w:rPr>
          <w:rFonts w:ascii="Arial Unicode MS" w:hAnsi="Arial Unicode MS" w:hint="eastAsia"/>
        </w:rPr>
        <w:t>）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）預約再保險之性質，介於臨時再保險與合約再保險之間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）保險公司購買再保險的原因之一，可能是為了增加其承保能量（</w:t>
      </w:r>
      <w:r w:rsidRPr="00AB23A0">
        <w:rPr>
          <w:rFonts w:ascii="Arial Unicode MS" w:hAnsi="Arial Unicode MS" w:hint="eastAsia"/>
        </w:rPr>
        <w:t>underwriting capacity</w:t>
      </w:r>
      <w:r w:rsidRPr="00AB23A0">
        <w:rPr>
          <w:rFonts w:ascii="Arial Unicode MS" w:hAnsi="Arial Unicode MS" w:hint="eastAsia"/>
        </w:rPr>
        <w:t>）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lastRenderedPageBreak/>
        <w:t>32.</w:t>
      </w:r>
      <w:r w:rsidRPr="00AB23A0">
        <w:rPr>
          <w:rFonts w:hint="eastAsia"/>
        </w:rPr>
        <w:t>共同保險係指：答案顯示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）危險之第二次分散（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）危險之縱的分擔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）各保險人之間，依約定比例分擔危險（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）與一個保險人簽訂數個保險契約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下列有關保險業不動產投資的規定，何者錯誤？答案顯示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）投資總額，除自用不動產外，不得超過其資金百分之四十（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）以即時利用並有收益者為限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）保險業不動產之取得與處分，應經合法之不動產鑑價機構評價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）購買自用不動產的總額，不得超過其業主權益之總額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我國採以風險為基礎的監理，下列敘述何者錯誤？答案顯示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）其他條件不變的情況下，風險愈大的保險人，應該要準備比較多的資本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）其他條件不變的情況下，資本愈大的保險人，才可以承擔比較大的風險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）保險公司資本適足率，係保險公司財務健全與否之唯一指標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）保險公司因自有資本與風險資本之比率未達法定標準</w:t>
      </w:r>
      <w:r w:rsidRPr="00AB23A0">
        <w:rPr>
          <w:rFonts w:ascii="Arial Unicode MS" w:hAnsi="Arial Unicode MS" w:hint="eastAsia"/>
        </w:rPr>
        <w:t>200%</w:t>
      </w:r>
      <w:r w:rsidRPr="00AB23A0">
        <w:rPr>
          <w:rFonts w:ascii="Arial Unicode MS" w:hAnsi="Arial Unicode MS" w:hint="eastAsia"/>
        </w:rPr>
        <w:t>，金融監督管理委員會保險局得命令其增資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依據保險法</w:t>
      </w:r>
      <w:hyperlink r:id="rId24" w:anchor="a13" w:history="1">
        <w:r w:rsidRPr="00754919">
          <w:rPr>
            <w:rStyle w:val="a4"/>
            <w:rFonts w:ascii="Arial Unicode MS" w:hAnsi="Arial Unicode MS" w:hint="eastAsia"/>
          </w:rPr>
          <w:t>第</w:t>
        </w:r>
        <w:r w:rsidRPr="00754919">
          <w:rPr>
            <w:rStyle w:val="a4"/>
            <w:rFonts w:ascii="Arial Unicode MS" w:hAnsi="Arial Unicode MS" w:hint="eastAsia"/>
          </w:rPr>
          <w:t>13</w:t>
        </w:r>
        <w:r w:rsidRPr="00754919">
          <w:rPr>
            <w:rStyle w:val="a4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之規定，下列那一種保險屬於財產保險？答案顯示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）保證保險（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）人壽保險（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）年金保險（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）傷害保險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下列何者不是個人風險（</w:t>
      </w:r>
      <w:r w:rsidRPr="00AB23A0">
        <w:rPr>
          <w:rFonts w:hint="eastAsia"/>
        </w:rPr>
        <w:t>personal risk</w:t>
      </w:r>
      <w:r w:rsidRPr="00AB23A0">
        <w:rPr>
          <w:rFonts w:hint="eastAsia"/>
        </w:rPr>
        <w:t>）的主要形態？答案顯示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）匯率風險（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）醫療費用（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）死亡（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）老年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下列何者為保險契約的關係人？答案顯示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）保險受益人（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）保險公證人（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）保險代理人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下列那一個保險名詞，其對於保險契約的法律效果，係指「自始消滅」？答案顯示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）無效（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）失效（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）停效（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）終止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下列有關保險契約的敘述，何者錯誤？答案顯示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）人壽保險契約屬於定值保險契約（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）財產保險契約多屬不定值保險契約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）海上貨物保險契約屬於定值保險契約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）所謂不定值保險契約，係指在保險事故發生時，保險人會再次評估保險標的物的價值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保險人有解除保險契約之權，保險契約解除原因之法定事由，不包括：答案顯示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）虛報被保險人年齡（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）違反告知義務（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）違反特約條款（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）未盡到通知義務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已發生賠款就是：答案顯示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）未決賠款（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）已付賠款（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）未報未決賠款（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）已付賠款與未決賠款的總和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下列有關保險利益存在的時間點之敘述，何者錯誤？答案顯示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）人身保險利益在契約訂立時，一定要存在（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）人身保險利益在保險事故發生時，可以不存在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）財產保險利益在契約訂立時，不一定要存在（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）財產保險利益在保險事故發生時，不一定要存在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下列有關保險契約告知義務的敘述，何者正確？答案顯示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）保險契約的告知義務，係基於最大誠信原則（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）要保人倘若違反告知義務，保險人得終止保險契約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）要保人如果因過失遺漏告知保險人有關被保險人之危險相關資訊者，即使此資訊會變更保險人對於危險之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估計，亦不影響保險契約的成立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）受益人負有告知義務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下列關於複保險與賠款攤派原則的敘述，何者錯誤？答案顯示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）善意之複保險，其保險金額之總額超過保險價額者，除另有約定外，各保險人僅就其所保金額負比例分攤之責，但賠償總金額不得超過保險價額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）賠款攤派原則均可在人壽與財產保險中，澈底適用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）善意之複保險，其賠款分擔，如果採所謂的超額賠償責任，係指：其他保險單先理賠，保險單只理賠不足的</w:t>
      </w:r>
      <w:r w:rsidRPr="00AB23A0">
        <w:rPr>
          <w:rFonts w:ascii="Arial Unicode MS" w:hAnsi="Arial Unicode MS" w:hint="eastAsia"/>
        </w:rPr>
        <w:lastRenderedPageBreak/>
        <w:t>部分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）保險契約的始期與迄期不完全一致的複保險，稱為異時複保險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下列敘述何者錯誤？答案顯示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）我國保險人多以股份有限公司的形式存在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）核保循環（</w:t>
      </w:r>
      <w:r w:rsidRPr="00AB23A0">
        <w:rPr>
          <w:rFonts w:ascii="Arial Unicode MS" w:hAnsi="Arial Unicode MS" w:hint="eastAsia"/>
        </w:rPr>
        <w:t>underwriting cycle</w:t>
      </w:r>
      <w:r w:rsidRPr="00AB23A0">
        <w:rPr>
          <w:rFonts w:ascii="Arial Unicode MS" w:hAnsi="Arial Unicode MS" w:hint="eastAsia"/>
        </w:rPr>
        <w:t>）主要會影響人壽保險公司對於其商品的訂價，對財產保險公司比較不會影響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）銀行已逐漸成為我國保險商品主要的銷售管道之一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）保險商品的價格，會受到保單責任準備金利率的影響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下列關於保險受益人的敘述，何者錯誤？答案顯示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）胎兒也可以是受益人，但以將來非死產者為限（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）自然人可以作為受益人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）法人不可以作為受益人（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）已經死亡的人，不可以被指定為受益人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下列那一個風險，不是屬於純粹風險（</w:t>
      </w:r>
      <w:r w:rsidRPr="00AB23A0">
        <w:rPr>
          <w:rFonts w:hint="eastAsia"/>
        </w:rPr>
        <w:t>pure risk</w:t>
      </w:r>
      <w:r w:rsidRPr="00AB23A0">
        <w:rPr>
          <w:rFonts w:hint="eastAsia"/>
        </w:rPr>
        <w:t>）？答案顯示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D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）人身風險（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）財產風險（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）責任風險（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）商品價格變動的風險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下列那一種風險管理的作法，屬於損失理財（</w:t>
      </w:r>
      <w:r w:rsidRPr="00AB23A0">
        <w:rPr>
          <w:rFonts w:hint="eastAsia"/>
        </w:rPr>
        <w:t>loss financing</w:t>
      </w:r>
      <w:r w:rsidRPr="00AB23A0">
        <w:rPr>
          <w:rFonts w:hint="eastAsia"/>
        </w:rPr>
        <w:t>）的方法？答案顯示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C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）更換老舊電線，防止電線走火引起火災（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）教室設置滅火器，防止火災損失擴大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）自己保險（</w:t>
      </w:r>
      <w:r w:rsidRPr="00AB23A0">
        <w:rPr>
          <w:rFonts w:ascii="Arial Unicode MS" w:hAnsi="Arial Unicode MS" w:hint="eastAsia"/>
        </w:rPr>
        <w:t>self insurance</w:t>
      </w:r>
      <w:r w:rsidRPr="00AB23A0">
        <w:rPr>
          <w:rFonts w:ascii="Arial Unicode MS" w:hAnsi="Arial Unicode MS" w:hint="eastAsia"/>
        </w:rPr>
        <w:t>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）害怕發生空難，不去搭飛機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下列企業實施風險管理，主要係以何種方式提高公司價值？答案顯示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B</w:t>
      </w:r>
      <w:r w:rsidRPr="00757BB1">
        <w:rPr>
          <w:rFonts w:hint="eastAsia"/>
          <w:color w:val="800000"/>
        </w:rPr>
        <w:t>】</w:t>
      </w:r>
    </w:p>
    <w:p w:rsidR="00E85B52" w:rsidRPr="00AB23A0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）增加現金流出（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）減少現金流出（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）增加現金流入（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）減少現金流入</w:t>
      </w:r>
    </w:p>
    <w:p w:rsidR="00E85B52" w:rsidRPr="00AB23A0" w:rsidRDefault="00E85B52" w:rsidP="00E85B52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下列那一種風險管理的作法，通常最適合用來管理損失頻率小且損失幅度大之可保的純粹風險（</w:t>
      </w:r>
      <w:r w:rsidRPr="00AB23A0">
        <w:rPr>
          <w:rFonts w:hint="eastAsia"/>
        </w:rPr>
        <w:t>pure risk</w:t>
      </w:r>
      <w:r w:rsidRPr="00AB23A0">
        <w:rPr>
          <w:rFonts w:hint="eastAsia"/>
        </w:rPr>
        <w:t>）？答案顯示</w:t>
      </w:r>
      <w:r w:rsidRPr="00AB23A0">
        <w:rPr>
          <w:rFonts w:hint="eastAsia"/>
        </w:rPr>
        <w:t>:</w:t>
      </w:r>
      <w:r w:rsidRPr="00757BB1">
        <w:rPr>
          <w:rFonts w:hint="eastAsia"/>
          <w:color w:val="800000"/>
        </w:rPr>
        <w:t>【</w:t>
      </w:r>
      <w:r w:rsidRPr="00237895">
        <w:rPr>
          <w:rFonts w:hint="eastAsia"/>
          <w:color w:val="800000"/>
        </w:rPr>
        <w:t>A</w:t>
      </w:r>
      <w:r w:rsidRPr="00757BB1">
        <w:rPr>
          <w:rFonts w:hint="eastAsia"/>
          <w:color w:val="800000"/>
        </w:rPr>
        <w:t>】</w:t>
      </w:r>
    </w:p>
    <w:p w:rsidR="00E85B52" w:rsidRDefault="00E85B52" w:rsidP="00E85B52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）保險（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）損失預防（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）衍生性商品避險</w:t>
      </w:r>
    </w:p>
    <w:p w:rsidR="00355AFC" w:rsidRPr="00E85B52" w:rsidRDefault="00355AFC" w:rsidP="0069120E"/>
    <w:sectPr w:rsidR="00355AFC" w:rsidRPr="00E85B52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78" w:rsidRDefault="00996778">
      <w:r>
        <w:separator/>
      </w:r>
    </w:p>
  </w:endnote>
  <w:endnote w:type="continuationSeparator" w:id="0">
    <w:p w:rsidR="00996778" w:rsidRDefault="0099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1" w:rsidRDefault="007136A1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136A1" w:rsidRDefault="007136A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1" w:rsidRDefault="007136A1">
    <w:pPr>
      <w:pStyle w:val="ad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82796">
      <w:rPr>
        <w:rStyle w:val="a5"/>
        <w:noProof/>
      </w:rPr>
      <w:t>1</w:t>
    </w:r>
    <w:r>
      <w:fldChar w:fldCharType="end"/>
    </w:r>
  </w:p>
  <w:p w:rsidR="007136A1" w:rsidRDefault="00682796">
    <w:pPr>
      <w:pStyle w:val="ad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136A1">
      <w:rPr>
        <w:rFonts w:ascii="Arial Unicode MS" w:hAnsi="Arial Unicode MS" w:hint="eastAsia"/>
        <w:sz w:val="18"/>
      </w:rPr>
      <w:t>保險學測驗題庫彙編</w:t>
    </w:r>
    <w:r>
      <w:rPr>
        <w:rFonts w:ascii="Arial Unicode MS" w:hAnsi="Arial Unicode MS" w:hint="eastAsia"/>
        <w:sz w:val="18"/>
      </w:rPr>
      <w:t>〉〉</w:t>
    </w:r>
    <w:r w:rsidR="007136A1">
      <w:rPr>
        <w:rFonts w:ascii="Arial Unicode MS" w:hAnsi="Arial Unicode MS" w:hint="eastAsia"/>
        <w:sz w:val="18"/>
      </w:rPr>
      <w:t>S-link</w:t>
    </w:r>
    <w:r w:rsidR="007136A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78" w:rsidRDefault="00996778">
      <w:r>
        <w:separator/>
      </w:r>
    </w:p>
  </w:footnote>
  <w:footnote w:type="continuationSeparator" w:id="0">
    <w:p w:rsidR="00996778" w:rsidRDefault="0099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52"/>
    <w:rsid w:val="000315A9"/>
    <w:rsid w:val="0007310D"/>
    <w:rsid w:val="000A0990"/>
    <w:rsid w:val="0010439A"/>
    <w:rsid w:val="00172A27"/>
    <w:rsid w:val="001947DE"/>
    <w:rsid w:val="001A3C71"/>
    <w:rsid w:val="001E15CD"/>
    <w:rsid w:val="001E2D4A"/>
    <w:rsid w:val="001F4E31"/>
    <w:rsid w:val="00285782"/>
    <w:rsid w:val="003138B9"/>
    <w:rsid w:val="00330687"/>
    <w:rsid w:val="003342EF"/>
    <w:rsid w:val="00355AFC"/>
    <w:rsid w:val="003809D5"/>
    <w:rsid w:val="00453FFC"/>
    <w:rsid w:val="00471B7F"/>
    <w:rsid w:val="00474E95"/>
    <w:rsid w:val="004F3EA6"/>
    <w:rsid w:val="00502EDD"/>
    <w:rsid w:val="00535BA1"/>
    <w:rsid w:val="005C3371"/>
    <w:rsid w:val="00611467"/>
    <w:rsid w:val="00655A88"/>
    <w:rsid w:val="00682796"/>
    <w:rsid w:val="0069120E"/>
    <w:rsid w:val="007136A1"/>
    <w:rsid w:val="00722D15"/>
    <w:rsid w:val="007279E2"/>
    <w:rsid w:val="00754919"/>
    <w:rsid w:val="00757BB1"/>
    <w:rsid w:val="007D10B6"/>
    <w:rsid w:val="0080786B"/>
    <w:rsid w:val="00836D7E"/>
    <w:rsid w:val="009401B2"/>
    <w:rsid w:val="00987100"/>
    <w:rsid w:val="00996778"/>
    <w:rsid w:val="009D4CF0"/>
    <w:rsid w:val="009E2875"/>
    <w:rsid w:val="009E3644"/>
    <w:rsid w:val="009F58FD"/>
    <w:rsid w:val="00A17B27"/>
    <w:rsid w:val="00A56E0F"/>
    <w:rsid w:val="00A704C1"/>
    <w:rsid w:val="00A86AE8"/>
    <w:rsid w:val="00AC438E"/>
    <w:rsid w:val="00B3202E"/>
    <w:rsid w:val="00B37963"/>
    <w:rsid w:val="00B45782"/>
    <w:rsid w:val="00B47825"/>
    <w:rsid w:val="00BD5727"/>
    <w:rsid w:val="00BF4F5A"/>
    <w:rsid w:val="00C3133A"/>
    <w:rsid w:val="00C47E2B"/>
    <w:rsid w:val="00CA5E2A"/>
    <w:rsid w:val="00CB2642"/>
    <w:rsid w:val="00D00FC2"/>
    <w:rsid w:val="00D1353D"/>
    <w:rsid w:val="00DA7BE4"/>
    <w:rsid w:val="00E06A47"/>
    <w:rsid w:val="00E63C69"/>
    <w:rsid w:val="00E85B52"/>
    <w:rsid w:val="00EE65D3"/>
    <w:rsid w:val="00F21744"/>
    <w:rsid w:val="00F56769"/>
    <w:rsid w:val="00F82ECB"/>
    <w:rsid w:val="00F97899"/>
    <w:rsid w:val="00FE08B7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a6">
    <w:name w:val="頁首 字元"/>
    <w:link w:val="a7"/>
    <w:rPr>
      <w:kern w:val="2"/>
    </w:rPr>
  </w:style>
  <w:style w:type="character" w:customStyle="1" w:styleId="a8">
    <w:name w:val="問候 字元"/>
    <w:link w:val="a9"/>
    <w:rPr>
      <w:rFonts w:ascii="新細明體" w:hAnsi="Calibri" w:cs="新細明體"/>
      <w:kern w:val="2"/>
    </w:rPr>
  </w:style>
  <w:style w:type="character" w:customStyle="1" w:styleId="aa">
    <w:name w:val="結語 字元"/>
    <w:link w:val="ab"/>
    <w:rPr>
      <w:rFonts w:ascii="新細明體" w:hAnsi="Calibri" w:cs="新細明體"/>
      <w:kern w:val="2"/>
    </w:rPr>
  </w:style>
  <w:style w:type="character" w:customStyle="1" w:styleId="ac">
    <w:name w:val="頁尾 字元"/>
    <w:link w:val="ad"/>
    <w:rPr>
      <w:kern w:val="2"/>
    </w:rPr>
  </w:style>
  <w:style w:type="character" w:styleId="ae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61">
    <w:name w:val="h61"/>
    <w:rPr>
      <w:b/>
      <w:bCs/>
      <w:color w:val="0099CC"/>
    </w:rPr>
  </w:style>
  <w:style w:type="character" w:customStyle="1" w:styleId="h21">
    <w:name w:val="h21"/>
    <w:rPr>
      <w:color w:val="009933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af">
    <w:name w:val="文件引導模式 字元"/>
    <w:link w:val="af0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9">
    <w:name w:val="Salutation"/>
    <w:basedOn w:val="a"/>
    <w:next w:val="a"/>
    <w:link w:val="a8"/>
    <w:rPr>
      <w:rFonts w:ascii="新細明體" w:hAnsi="Calibri" w:cs="新細明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f0">
    <w:name w:val="Document Map"/>
    <w:basedOn w:val="a"/>
    <w:link w:val="af"/>
    <w:rPr>
      <w:rFonts w:ascii="新細明體" w:hAnsi="新細明體"/>
      <w:szCs w:val="18"/>
    </w:rPr>
  </w:style>
  <w:style w:type="paragraph" w:styleId="a7">
    <w:name w:val="head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af1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b">
    <w:name w:val="Closing"/>
    <w:basedOn w:val="a"/>
    <w:link w:val="aa"/>
    <w:pPr>
      <w:ind w:leftChars="1800" w:left="100"/>
    </w:pPr>
    <w:rPr>
      <w:rFonts w:ascii="新細明體" w:hAnsi="Calibri" w:cs="新細明體"/>
    </w:rPr>
  </w:style>
  <w:style w:type="paragraph" w:styleId="af2">
    <w:name w:val="Balloon Text"/>
    <w:basedOn w:val="a"/>
    <w:link w:val="af3"/>
    <w:uiPriority w:val="99"/>
    <w:semiHidden/>
    <w:unhideWhenUsed/>
    <w:rsid w:val="00691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91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a6">
    <w:name w:val="頁首 字元"/>
    <w:link w:val="a7"/>
    <w:rPr>
      <w:kern w:val="2"/>
    </w:rPr>
  </w:style>
  <w:style w:type="character" w:customStyle="1" w:styleId="a8">
    <w:name w:val="問候 字元"/>
    <w:link w:val="a9"/>
    <w:rPr>
      <w:rFonts w:ascii="新細明體" w:hAnsi="Calibri" w:cs="新細明體"/>
      <w:kern w:val="2"/>
    </w:rPr>
  </w:style>
  <w:style w:type="character" w:customStyle="1" w:styleId="aa">
    <w:name w:val="結語 字元"/>
    <w:link w:val="ab"/>
    <w:rPr>
      <w:rFonts w:ascii="新細明體" w:hAnsi="Calibri" w:cs="新細明體"/>
      <w:kern w:val="2"/>
    </w:rPr>
  </w:style>
  <w:style w:type="character" w:customStyle="1" w:styleId="ac">
    <w:name w:val="頁尾 字元"/>
    <w:link w:val="ad"/>
    <w:rPr>
      <w:kern w:val="2"/>
    </w:rPr>
  </w:style>
  <w:style w:type="character" w:styleId="ae">
    <w:name w:val="Strong"/>
    <w:qFormat/>
    <w:rPr>
      <w:b/>
      <w:bCs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h61">
    <w:name w:val="h61"/>
    <w:rPr>
      <w:b/>
      <w:bCs/>
      <w:color w:val="0099CC"/>
    </w:rPr>
  </w:style>
  <w:style w:type="character" w:customStyle="1" w:styleId="h21">
    <w:name w:val="h21"/>
    <w:rPr>
      <w:color w:val="009933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af">
    <w:name w:val="文件引導模式 字元"/>
    <w:link w:val="af0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9">
    <w:name w:val="Salutation"/>
    <w:basedOn w:val="a"/>
    <w:next w:val="a"/>
    <w:link w:val="a8"/>
    <w:rPr>
      <w:rFonts w:ascii="新細明體" w:hAnsi="Calibri" w:cs="新細明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f0">
    <w:name w:val="Document Map"/>
    <w:basedOn w:val="a"/>
    <w:link w:val="af"/>
    <w:rPr>
      <w:rFonts w:ascii="新細明體" w:hAnsi="新細明體"/>
      <w:szCs w:val="18"/>
    </w:rPr>
  </w:style>
  <w:style w:type="paragraph" w:styleId="a7">
    <w:name w:val="head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</w:pPr>
  </w:style>
  <w:style w:type="paragraph" w:styleId="af1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b">
    <w:name w:val="Closing"/>
    <w:basedOn w:val="a"/>
    <w:link w:val="aa"/>
    <w:pPr>
      <w:ind w:leftChars="1800" w:left="100"/>
    </w:pPr>
    <w:rPr>
      <w:rFonts w:ascii="新細明體" w:hAnsi="Calibri" w:cs="新細明體"/>
    </w:rPr>
  </w:style>
  <w:style w:type="paragraph" w:styleId="af2">
    <w:name w:val="Balloon Text"/>
    <w:basedOn w:val="a"/>
    <w:link w:val="af3"/>
    <w:uiPriority w:val="99"/>
    <w:semiHidden/>
    <w:unhideWhenUsed/>
    <w:rsid w:val="00691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91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2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23&#20445;&#38570;&#23416;&#28204;&#39511;&#38988;&#24235;a.doc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0445;&#38570;&#2786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6law/law8/23&#20445;&#38570;&#23416;&#28204;&#39511;&#38988;&#24235;.htm" TargetMode="External"/><Relationship Id="rId19" Type="http://schemas.openxmlformats.org/officeDocument/2006/relationships/hyperlink" Target="../S-link&#27511;&#24180;&#38988;&#24235;&#24409;&#32232;&#32034;&#24341;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0445;&#38570;&#23416;&#28204;&#39511;&#38988;&#24235;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5082</Words>
  <Characters>3529</Characters>
  <Application>Microsoft Office Word</Application>
  <DocSecurity>0</DocSecurity>
  <PresentationFormat/>
  <Lines>29</Lines>
  <Paragraphs>17</Paragraphs>
  <Slides>0</Slides>
  <Notes>0</Notes>
  <HiddenSlides>0</HiddenSlides>
  <MMClips>0</MMClips>
  <ScaleCrop>false</ScaleCrop>
  <Company/>
  <LinksUpToDate>false</LinksUpToDate>
  <CharactersWithSpaces>8594</CharactersWithSpaces>
  <SharedDoc>false</SharedDoc>
  <HLinks>
    <vt:vector size="840" baseType="variant">
      <vt:variant>
        <vt:i4>2949124</vt:i4>
      </vt:variant>
      <vt:variant>
        <vt:i4>417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591042212</vt:i4>
      </vt:variant>
      <vt:variant>
        <vt:i4>408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405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402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393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405877609</vt:i4>
      </vt:variant>
      <vt:variant>
        <vt:i4>390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381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378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375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588224197</vt:i4>
      </vt:variant>
      <vt:variant>
        <vt:i4>372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a55</vt:lpwstr>
      </vt:variant>
      <vt:variant>
        <vt:i4>591042212</vt:i4>
      </vt:variant>
      <vt:variant>
        <vt:i4>369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360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351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588158611</vt:i4>
      </vt:variant>
      <vt:variant>
        <vt:i4>348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a144b1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339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336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327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324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315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588224197</vt:i4>
      </vt:variant>
      <vt:variant>
        <vt:i4>312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a58</vt:lpwstr>
      </vt:variant>
      <vt:variant>
        <vt:i4>591042212</vt:i4>
      </vt:variant>
      <vt:variant>
        <vt:i4>309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1032541174</vt:i4>
      </vt:variant>
      <vt:variant>
        <vt:i4>306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-26769342</vt:i4>
      </vt:variant>
      <vt:variant>
        <vt:i4>303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-805481254</vt:i4>
      </vt:variant>
      <vt:variant>
        <vt:i4>300</vt:i4>
      </vt:variant>
      <vt:variant>
        <vt:i4>0</vt:i4>
      </vt:variant>
      <vt:variant>
        <vt:i4>5</vt:i4>
      </vt:variant>
      <vt:variant>
        <vt:lpwstr>../law/金融控股公司法.doc</vt:lpwstr>
      </vt:variant>
      <vt:variant>
        <vt:lpwstr/>
      </vt:variant>
      <vt:variant>
        <vt:i4>591042212</vt:i4>
      </vt:variant>
      <vt:variant>
        <vt:i4>297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294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2076819686</vt:i4>
      </vt:variant>
      <vt:variant>
        <vt:i4>285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a99b05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276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273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588027589</vt:i4>
      </vt:variant>
      <vt:variant>
        <vt:i4>264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a64</vt:lpwstr>
      </vt:variant>
      <vt:variant>
        <vt:i4>591042212</vt:i4>
      </vt:variant>
      <vt:variant>
        <vt:i4>261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2073477309</vt:i4>
      </vt:variant>
      <vt:variant>
        <vt:i4>258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a100b04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249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2073542845</vt:i4>
      </vt:variant>
      <vt:variant>
        <vt:i4>246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a101b03</vt:lpwstr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2073542845</vt:i4>
      </vt:variant>
      <vt:variant>
        <vt:i4>237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a101b02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228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225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221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219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216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213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2073346237</vt:i4>
      </vt:variant>
      <vt:variant>
        <vt:i4>204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a102b02</vt:lpwstr>
      </vt:variant>
      <vt:variant>
        <vt:i4>7274612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195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2073346237</vt:i4>
      </vt:variant>
      <vt:variant>
        <vt:i4>192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a102b01</vt:lpwstr>
      </vt:variant>
      <vt:variant>
        <vt:i4>7274612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591042212</vt:i4>
      </vt:variant>
      <vt:variant>
        <vt:i4>183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591238897</vt:i4>
      </vt:variant>
      <vt:variant>
        <vt:i4>180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a146</vt:lpwstr>
      </vt:variant>
      <vt:variant>
        <vt:i4>591042212</vt:i4>
      </vt:variant>
      <vt:variant>
        <vt:i4>177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591042212</vt:i4>
      </vt:variant>
      <vt:variant>
        <vt:i4>174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591042212</vt:i4>
      </vt:variant>
      <vt:variant>
        <vt:i4>165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/>
      </vt:variant>
      <vt:variant>
        <vt:i4>2073411773</vt:i4>
      </vt:variant>
      <vt:variant>
        <vt:i4>162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a103b02</vt:lpwstr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588224197</vt:i4>
      </vt:variant>
      <vt:variant>
        <vt:i4>153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a55</vt:lpwstr>
      </vt:variant>
      <vt:variant>
        <vt:i4>587962053</vt:i4>
      </vt:variant>
      <vt:variant>
        <vt:i4>150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a13</vt:lpwstr>
      </vt:variant>
      <vt:variant>
        <vt:i4>2073411773</vt:i4>
      </vt:variant>
      <vt:variant>
        <vt:i4>147</vt:i4>
      </vt:variant>
      <vt:variant>
        <vt:i4>0</vt:i4>
      </vt:variant>
      <vt:variant>
        <vt:i4>5</vt:i4>
      </vt:variant>
      <vt:variant>
        <vt:lpwstr>23保險學申論題庫.doc</vt:lpwstr>
      </vt:variant>
      <vt:variant>
        <vt:lpwstr>a103b01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587962053</vt:i4>
      </vt:variant>
      <vt:variant>
        <vt:i4>138</vt:i4>
      </vt:variant>
      <vt:variant>
        <vt:i4>0</vt:i4>
      </vt:variant>
      <vt:variant>
        <vt:i4>5</vt:i4>
      </vt:variant>
      <vt:variant>
        <vt:lpwstr>../law/保險法.doc</vt:lpwstr>
      </vt:variant>
      <vt:variant>
        <vt:lpwstr>a13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585935758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_01‧a（2）99年專門職業及技術人員高等暨普通考試‧財產保險代理人等</vt:lpwstr>
      </vt:variant>
      <vt:variant>
        <vt:i4>-1951630922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_01‧a（2）100年專門職業及技術人員高等暨普通考試‧財產保險代理人</vt:lpwstr>
      </vt:variant>
      <vt:variant>
        <vt:i4>-1951630924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_02‧a（2）101年專門職業及技術人員高等暨普通考試‧財產保險代理人</vt:lpwstr>
      </vt:variant>
      <vt:variant>
        <vt:i4>1236763196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_03‧a（2）101年專門職業及技術人員高等暨普通考試‧人身保險代理人</vt:lpwstr>
      </vt:variant>
      <vt:variant>
        <vt:i4>-1951630922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_03‧a（2）102年專門職業及技術人員高等暨普通考試‧財產保險代理人</vt:lpwstr>
      </vt:variant>
      <vt:variant>
        <vt:i4>1236763198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_02‧a（2）102年專門職業及技術人員高等暨普通考試‧人身保險代理人</vt:lpwstr>
      </vt:variant>
      <vt:variant>
        <vt:i4>-1683977411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_@10302。a（2）103年專門職業及技術人員高等暨普通考試。財產保</vt:lpwstr>
      </vt:variant>
      <vt:variant>
        <vt:i4>-431990364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_10303。a（2）103年專門職業及技術人員高等暨普通考試。人身保險</vt:lpwstr>
      </vt:variant>
      <vt:variant>
        <vt:i4>1340513462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a2b2財產保險經紀人</vt:lpwstr>
      </vt:variant>
      <vt:variant>
        <vt:i4>1189130182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a2b2財產保險代理人</vt:lpwstr>
      </vt:variant>
      <vt:variant>
        <vt:i4>-1267769683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a2b2人身保險經紀人</vt:lpwstr>
      </vt:variant>
      <vt:variant>
        <vt:i4>-1117164067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a2b2人身保險代理人</vt:lpwstr>
      </vt:variant>
      <vt:variant>
        <vt:i4>1466985020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_01‧（1）91年公務人員初等考試‧金融保險</vt:lpwstr>
      </vt:variant>
      <vt:variant>
        <vt:i4>1466985023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_01‧（1）92年公務人員初等考試‧金融保險</vt:lpwstr>
      </vt:variant>
      <vt:variant>
        <vt:i4>1466985022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_01‧（1）93年公務人員初等考試‧金融保險</vt:lpwstr>
      </vt:variant>
      <vt:variant>
        <vt:i4>1466985016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_01‧（1）95年公務人員初等考試‧金融保險</vt:lpwstr>
      </vt:variant>
      <vt:variant>
        <vt:i4>1466985018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_01‧（1）97年公務人員初等考試‧金融保險</vt:lpwstr>
      </vt:variant>
      <vt:variant>
        <vt:i4>1466985013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_01‧（1）98年公務人員初等考試‧金融保險</vt:lpwstr>
      </vt:variant>
      <vt:variant>
        <vt:i4>1466985015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_02‧（1）99年公務人員初等考試‧金融保險</vt:lpwstr>
      </vt:variant>
      <vt:variant>
        <vt:i4>-588286157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_02‧（1）100年公務人員初等考試‧金融保險</vt:lpwstr>
      </vt:variant>
      <vt:variant>
        <vt:i4>-588351696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_01‧（1）101年公務人員初等考試‧金融保險</vt:lpwstr>
      </vt:variant>
      <vt:variant>
        <vt:i4>-588417232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_01‧（1）102年公務人員初等考試‧金融保險</vt:lpwstr>
      </vt:variant>
      <vt:variant>
        <vt:i4>2003651113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_10301。（1）103年公務人員初等考試。金融保險</vt:lpwstr>
      </vt:variant>
      <vt:variant>
        <vt:i4>-1065681865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a3b1c1金融保險</vt:lpwstr>
      </vt:variant>
      <vt:variant>
        <vt:i4>1582563446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_91年(00)</vt:lpwstr>
      </vt:variant>
      <vt:variant>
        <vt:i4>1582563445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_92年(00)</vt:lpwstr>
      </vt:variant>
      <vt:variant>
        <vt:i4>1582563444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_93年(00)</vt:lpwstr>
      </vt:variant>
      <vt:variant>
        <vt:i4>1582563442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_95年(00)</vt:lpwstr>
      </vt:variant>
      <vt:variant>
        <vt:i4>1582563440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_97年(00)</vt:lpwstr>
      </vt:variant>
      <vt:variant>
        <vt:i4>1582563455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1582563454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_99年(00)</vt:lpwstr>
      </vt:variant>
      <vt:variant>
        <vt:i4>3431952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_100年(2-90)</vt:lpwstr>
      </vt:variant>
      <vt:variant>
        <vt:i4>1662507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_100年(00)</vt:lpwstr>
      </vt:variant>
      <vt:variant>
        <vt:i4>3563039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1621086250</vt:i4>
      </vt:variant>
      <vt:variant>
        <vt:i4>24</vt:i4>
      </vt:variant>
      <vt:variant>
        <vt:i4>0</vt:i4>
      </vt:variant>
      <vt:variant>
        <vt:i4>5</vt:i4>
      </vt:variant>
      <vt:variant>
        <vt:lpwstr>23保險學測驗題庫a.doc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1621348365</vt:i4>
      </vt:variant>
      <vt:variant>
        <vt:i4>6</vt:i4>
      </vt:variant>
      <vt:variant>
        <vt:i4>0</vt:i4>
      </vt:variant>
      <vt:variant>
        <vt:i4>5</vt:i4>
      </vt:variant>
      <vt:variant>
        <vt:lpwstr>../../6law/law8/23保險學測驗題庫.htm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保險學測驗題庫</dc:title>
  <dc:creator>S-link 電子六法-黃婉玲</dc:creator>
  <cp:lastModifiedBy>S-link電子六法黃婉玲</cp:lastModifiedBy>
  <cp:revision>16</cp:revision>
  <cp:lastPrinted>1900-12-31T16:00:00Z</cp:lastPrinted>
  <dcterms:created xsi:type="dcterms:W3CDTF">2014-09-10T02:28:00Z</dcterms:created>
  <dcterms:modified xsi:type="dcterms:W3CDTF">2018-07-13T16:54:00Z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