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F8" w:rsidRDefault="004924F8" w:rsidP="004924F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7B4FB5B7" wp14:editId="3BFB3AB9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F8" w:rsidRPr="00A87DF3" w:rsidRDefault="004924F8" w:rsidP="004924F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D38C0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6E12C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075763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924F8" w:rsidRDefault="004924F8" w:rsidP="004924F8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6373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6373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AE3E1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924F8" w:rsidRPr="00407171" w:rsidRDefault="004924F8" w:rsidP="004924F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924F8" w:rsidRPr="004924F8" w:rsidRDefault="004924F8" w:rsidP="004924F8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1DFF">
        <w:rPr>
          <w:rFonts w:hint="eastAsia"/>
          <w:color w:val="FFFFFF"/>
        </w:rPr>
        <w:t>《</w:t>
      </w:r>
      <w:r w:rsidRPr="004924F8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924F8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地方政府與政治題庫彙編</w:t>
      </w:r>
      <w:r w:rsidRPr="004924F8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4924F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2234C5">
        <w:rPr>
          <w:rFonts w:ascii="Arial Unicode MS" w:hAnsi="Arial Unicode MS" w:hint="eastAsia"/>
          <w:color w:val="990000"/>
          <w:sz w:val="28"/>
          <w:szCs w:val="28"/>
        </w:rPr>
        <w:t>4</w:t>
      </w:r>
      <w:r w:rsidR="008D38C0">
        <w:rPr>
          <w:rFonts w:ascii="Arial Unicode MS" w:hAnsi="Arial Unicode MS"/>
          <w:color w:val="990000"/>
          <w:sz w:val="28"/>
          <w:szCs w:val="28"/>
        </w:rPr>
        <w:t>9</w:t>
      </w:r>
      <w:r w:rsidRPr="004924F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961DFF">
        <w:rPr>
          <w:rFonts w:hint="eastAsia"/>
          <w:color w:val="FFFFFF"/>
          <w:sz w:val="28"/>
          <w:szCs w:val="28"/>
        </w:rPr>
        <w:t>》</w:t>
      </w:r>
      <w:r w:rsidRPr="00961DFF">
        <w:rPr>
          <w:rFonts w:hint="eastAsia"/>
          <w:color w:val="FFFFFF"/>
        </w:rPr>
        <w:t>》</w:t>
      </w:r>
    </w:p>
    <w:p w:rsidR="00B93C88" w:rsidRPr="00B93C88" w:rsidRDefault="00B93C88" w:rsidP="00E92B64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B50">
        <w:rPr>
          <w:rFonts w:hint="eastAsia"/>
        </w:rPr>
        <w:t>【</w:t>
      </w:r>
      <w:r w:rsidRPr="001C3B50">
        <w:rPr>
          <w:rFonts w:ascii="Arial Unicode MS" w:hAnsi="Arial Unicode MS" w:cs="新細明體" w:hint="eastAsia"/>
          <w:szCs w:val="20"/>
        </w:rPr>
        <w:t>其他科目】</w:t>
      </w:r>
      <w:r w:rsidR="00D03189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地方政府與政治題庫" w:history="1">
        <w:r w:rsidR="00D03189">
          <w:rPr>
            <w:rStyle w:val="a3"/>
            <w:rFonts w:ascii="Arial Unicode MS" w:hAnsi="Arial Unicode MS" w:hint="eastAsia"/>
            <w:sz w:val="22"/>
          </w:rPr>
          <w:t>S-l</w:t>
        </w:r>
        <w:r w:rsidR="00D03189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D03189" w:rsidRPr="00D03189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D03189" w:rsidRPr="00D03189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03189" w:rsidRPr="00D0318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D03189" w:rsidRPr="00D0318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03189" w:rsidRPr="00D0318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03189" w:rsidRPr="00D0318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03189" w:rsidRPr="00D0318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03189" w:rsidRPr="00D0318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D03189" w:rsidRPr="00D03189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03189" w:rsidRPr="00D0318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03189" w:rsidRPr="00D0318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03189" w:rsidRPr="00D0318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03189" w:rsidRPr="00D0318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D03189" w:rsidRPr="00D03189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B93C88" w:rsidRPr="002234C5" w:rsidRDefault="00B93C88" w:rsidP="00B93C88">
      <w:pPr>
        <w:ind w:left="142"/>
        <w:jc w:val="center"/>
        <w:rPr>
          <w:rFonts w:ascii="Arial Unicode MS" w:hAnsi="Arial Unicode MS"/>
          <w:color w:val="5F5F5F"/>
        </w:rPr>
      </w:pPr>
      <w:r w:rsidRPr="002234C5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400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116"/>
        <w:gridCol w:w="6090"/>
      </w:tblGrid>
      <w:tr w:rsidR="004924F8" w:rsidRPr="00BF2E9B" w:rsidTr="00B93C88">
        <w:trPr>
          <w:cantSplit/>
          <w:trHeight w:val="435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075763" w:rsidRDefault="00075763" w:rsidP="00075763">
            <w:pPr>
              <w:adjustRightInd w:val="0"/>
              <w:snapToGrid w:val="0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0" w:name="top"/>
            <w:bookmarkEnd w:id="0"/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7</w:t>
              </w:r>
              <w:r w:rsidRPr="00C50E21">
                <w:rPr>
                  <w:rStyle w:val="a3"/>
                  <w:rFonts w:hAnsi="Times New Roman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8D38C0">
              <w:rPr>
                <w:rFonts w:ascii="Arial Unicode MS" w:eastAsia="Arial Unicode MS" w:cs="Arial Unicode MS"/>
                <w:bCs/>
                <w:sz w:val="18"/>
                <w:szCs w:val="20"/>
              </w:rPr>
              <w:t>2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6</w:t>
              </w:r>
              <w:r w:rsidRPr="00C50E21">
                <w:rPr>
                  <w:rStyle w:val="a3"/>
                  <w:rFonts w:hAnsi="Times New Roman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5</w:t>
              </w:r>
              <w:r w:rsidRPr="00C50E21">
                <w:rPr>
                  <w:rStyle w:val="a3"/>
                  <w:rFonts w:hAnsi="Times New Roman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2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DE5A8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4924F8" w:rsidRPr="00E1319C" w:rsidRDefault="00075763" w:rsidP="00075763">
            <w:pPr>
              <w:adjustRightInd w:val="0"/>
              <w:snapToGrid w:val="0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99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4)" w:history="1"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)" w:history="1">
              <w:r w:rsidRPr="00DE5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hyperlink w:anchor="_96年(4)" w:history="1">
              <w:r w:rsidRPr="00DE5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3)" w:history="1">
              <w:r w:rsidRPr="00DE5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1)" w:history="1">
              <w:r w:rsidRPr="00DE5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2)" w:history="1">
              <w:r w:rsidRPr="00DE5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1)" w:history="1">
              <w:r w:rsidRPr="00DE5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2)" w:history="1">
              <w:r w:rsidRPr="00DE5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DE5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E5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</w:p>
        </w:tc>
      </w:tr>
      <w:tr w:rsidR="00075763" w:rsidRPr="00BF2E9B" w:rsidTr="00F30232">
        <w:trPr>
          <w:cantSplit/>
          <w:trHeight w:val="529"/>
        </w:trPr>
        <w:tc>
          <w:tcPr>
            <w:tcW w:w="264" w:type="pct"/>
            <w:tcBorders>
              <w:top w:val="single" w:sz="4" w:space="0" w:color="C00000"/>
              <w:left w:val="single" w:sz="4" w:space="0" w:color="C00000"/>
            </w:tcBorders>
            <w:shd w:val="clear" w:color="auto" w:fill="auto"/>
            <w:vAlign w:val="center"/>
          </w:tcPr>
          <w:p w:rsidR="00075763" w:rsidRPr="00BF2E9B" w:rsidRDefault="00075763" w:rsidP="00075763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1" w:name="a01"/>
            <w:bookmarkEnd w:id="1"/>
            <w:r w:rsidRPr="00BF2E9B">
              <w:rPr>
                <w:rFonts w:ascii="Arial Unicode MS" w:hAnsi="Arial Unicode MS" w:hint="eastAsia"/>
                <w:color w:val="990000"/>
              </w:rPr>
              <w:t>（</w:t>
            </w:r>
            <w:r w:rsidRPr="00BF2E9B">
              <w:rPr>
                <w:rFonts w:ascii="Arial Unicode MS" w:hAnsi="Arial Unicode MS" w:hint="eastAsia"/>
                <w:color w:val="990000"/>
              </w:rPr>
              <w:t>1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0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075763" w:rsidRDefault="00075763" w:rsidP="00075763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63591A">
              <w:rPr>
                <w:rFonts w:ascii="Arial Unicode MS" w:hAnsi="Arial Unicode MS" w:hint="eastAsia"/>
              </w:rPr>
              <w:t>公務人員</w:t>
            </w:r>
            <w:r w:rsidRPr="003F0AEF">
              <w:rPr>
                <w:rFonts w:ascii="Arial Unicode MS" w:hAnsi="Arial Unicode MS" w:hint="eastAsia"/>
                <w:b/>
              </w:rPr>
              <w:t>高等考試三級</w:t>
            </w:r>
            <w:r w:rsidRPr="0063591A">
              <w:rPr>
                <w:rFonts w:ascii="Arial Unicode MS" w:hAnsi="Arial Unicode MS" w:hint="eastAsia"/>
              </w:rPr>
              <w:t>考試</w:t>
            </w:r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75763" w:rsidRPr="0063591A" w:rsidRDefault="00075763" w:rsidP="00075763">
            <w:pPr>
              <w:jc w:val="both"/>
              <w:rPr>
                <w:rFonts w:ascii="Arial Unicode MS" w:hAnsi="Arial Unicode MS"/>
              </w:rPr>
            </w:pPr>
            <w:r w:rsidRPr="00734717">
              <w:rPr>
                <w:rFonts w:ascii="Arial Unicode MS" w:hAnsi="Arial Unicode MS" w:hint="eastAsia"/>
              </w:rPr>
              <w:t>。</w:t>
            </w:r>
            <w:hyperlink r:id="rId18" w:anchor="a3b1c4一般民政" w:history="1">
              <w:r w:rsidRPr="0094698C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  <w:r w:rsidRPr="0094698C">
              <w:rPr>
                <w:rFonts w:ascii="Arial Unicode MS" w:hAnsi="Arial Unicode MS" w:hint="eastAsia"/>
              </w:rPr>
              <w:t>、</w:t>
            </w:r>
            <w:hyperlink r:id="rId19" w:anchor="a3b1c4戶政" w:history="1">
              <w:r w:rsidRPr="0094698C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</w:p>
        </w:tc>
        <w:tc>
          <w:tcPr>
            <w:tcW w:w="2826" w:type="pct"/>
            <w:tcBorders>
              <w:top w:val="single" w:sz="4" w:space="0" w:color="C00000"/>
              <w:right w:val="single" w:sz="4" w:space="0" w:color="C00000"/>
            </w:tcBorders>
            <w:vAlign w:val="center"/>
          </w:tcPr>
          <w:p w:rsidR="00075763" w:rsidRDefault="00075763" w:rsidP="00075763">
            <w:pPr>
              <w:ind w:leftChars="-2" w:hangingChars="2" w:hanging="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701。（1）107年公務人員高等考試三級考試。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601。（1）106年公務人員高等考試三級考試。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501。（1）105年公務人員高等考試三級考試。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401。（1）104年公務人員高等考試三級考試。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75763" w:rsidRDefault="00075763" w:rsidP="00075763">
            <w:pPr>
              <w:ind w:leftChars="-2" w:hangingChars="2" w:hanging="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301。（1）103年公務人員高等考試三級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。（1）102年公務人員高等考試三級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‧（1）101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2‧（1）100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‧（1）99_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6‧（1）98_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75763" w:rsidRPr="00633AAB" w:rsidRDefault="00075763" w:rsidP="00075763">
            <w:pPr>
              <w:ind w:leftChars="-2" w:hangingChars="2" w:hanging="4"/>
              <w:rPr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7_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4‧（1）96_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3‧（1）95_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4_年公務人員高等考試三級考試第二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0年公務人員高等考試三級考試第二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2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1年公務人員高等考試三級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C50C02" w:rsidRPr="00BF2E9B" w:rsidTr="00F30232">
        <w:trPr>
          <w:cantSplit/>
          <w:trHeight w:val="994"/>
        </w:trPr>
        <w:tc>
          <w:tcPr>
            <w:tcW w:w="264" w:type="pct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C50C02" w:rsidRPr="00BF2E9B" w:rsidRDefault="00C50C0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" w:name="a02"/>
            <w:bookmarkEnd w:id="2"/>
            <w:r w:rsidRPr="00BF2E9B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F2E9B">
              <w:rPr>
                <w:rFonts w:ascii="Arial Unicode MS" w:hAnsi="Arial Unicode MS" w:hint="eastAsia"/>
                <w:color w:val="990000"/>
              </w:rPr>
              <w:t>2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0" w:type="pct"/>
            <w:shd w:val="clear" w:color="auto" w:fill="F3F3F3"/>
            <w:vAlign w:val="center"/>
          </w:tcPr>
          <w:p w:rsidR="00C50C02" w:rsidRDefault="00C50C02" w:rsidP="00C04BF0">
            <w:pPr>
              <w:jc w:val="both"/>
              <w:rPr>
                <w:rFonts w:ascii="Arial Unicode MS" w:hAnsi="Arial Unicode MS"/>
                <w:b/>
              </w:rPr>
            </w:pPr>
            <w:r w:rsidRPr="00EC36A6">
              <w:rPr>
                <w:rStyle w:val="a3"/>
                <w:rFonts w:hint="eastAsia"/>
                <w:b/>
                <w:color w:val="auto"/>
                <w:u w:val="none"/>
              </w:rPr>
              <w:t>公務人員</w:t>
            </w:r>
            <w:r w:rsidRPr="0063591A">
              <w:rPr>
                <w:rFonts w:ascii="Arial Unicode MS" w:hAnsi="Arial Unicode MS" w:hint="eastAsia"/>
              </w:rPr>
              <w:t>升官等考試</w:t>
            </w:r>
            <w:r>
              <w:rPr>
                <w:rFonts w:ascii="Arial Unicode MS" w:hAnsi="Arial Unicode MS" w:hint="eastAsia"/>
              </w:rPr>
              <w:t>。</w:t>
            </w:r>
            <w:r w:rsidRPr="003F0AEF">
              <w:rPr>
                <w:rFonts w:ascii="Arial Unicode MS" w:hAnsi="Arial Unicode MS" w:hint="eastAsia"/>
                <w:b/>
              </w:rPr>
              <w:t>一般民政</w:t>
            </w:r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0C02" w:rsidRPr="0063591A" w:rsidRDefault="00C50C02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01</w:t>
            </w:r>
            <w:hyperlink r:id="rId20" w:anchor="a3b1c7一般民政" w:history="1">
              <w:r w:rsidRPr="00EC36A6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02</w:t>
            </w:r>
            <w:hyperlink r:id="rId21" w:anchor="a3b1c6一般民政" w:history="1">
              <w:r w:rsidRPr="00EC36A6">
                <w:rPr>
                  <w:rStyle w:val="a3"/>
                  <w:rFonts w:ascii="Arial Unicode MS" w:hAnsi="Arial Unicode MS" w:hint="eastAsia"/>
                </w:rPr>
                <w:t>薦任</w:t>
              </w:r>
            </w:hyperlink>
          </w:p>
        </w:tc>
        <w:tc>
          <w:tcPr>
            <w:tcW w:w="2826" w:type="pct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C50C02" w:rsidRDefault="00C50C02" w:rsidP="00C04BF0">
            <w:pPr>
              <w:adjustRightInd w:val="0"/>
              <w:snapToGrid w:val="0"/>
              <w:ind w:leftChars="-2" w:hangingChars="2" w:hanging="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602。（2）106年公務人員升官等簡任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603。（2）106年公務人員升官等薦任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0C02" w:rsidRDefault="00C50C02" w:rsidP="00C04BF0">
            <w:pPr>
              <w:adjustRightInd w:val="0"/>
              <w:snapToGrid w:val="0"/>
              <w:ind w:leftChars="-2" w:hangingChars="2" w:hanging="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402。（2）104年公務人員升官等簡任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403。（2）104年公務人員升官等薦任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04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203。（2）102年公務人員升官等簡任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204。（2）102年公務人員升官等薦任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0C02" w:rsidRDefault="00C50C02" w:rsidP="00C04BF0">
            <w:pPr>
              <w:adjustRightInd w:val="0"/>
              <w:snapToGrid w:val="0"/>
              <w:ind w:leftChars="-2" w:hangingChars="2" w:hanging="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3‧（2）100年公務人員升官等簡任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4‧（2）100年公務人員、關務人員升官等薦任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2）98_年公務人員、關務人員升官等簡任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3‧（2）98_年公務人員、關務人員升官等薦任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C50C02" w:rsidRPr="00633AAB" w:rsidRDefault="00C50C02" w:rsidP="00C04BF0">
            <w:pPr>
              <w:adjustRightInd w:val="0"/>
              <w:snapToGrid w:val="0"/>
              <w:ind w:leftChars="-2" w:hangingChars="2" w:hanging="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2）96_年公務人員、關務人員升官等簡任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3‧（2）96_年公務人員升官等薦任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="00963731">
              <w:rPr>
                <w:rFonts w:ascii="Arial Unicode MS" w:hAnsi="Arial Unicode MS" w:hint="eastAsia"/>
                <w:szCs w:val="20"/>
              </w:rPr>
              <w:t>〈</w:t>
            </w:r>
            <w:r w:rsidRPr="00633AAB">
              <w:rPr>
                <w:rFonts w:ascii="Arial Unicode MS" w:hAnsi="Arial Unicode MS" w:hint="eastAsia"/>
                <w:szCs w:val="20"/>
              </w:rPr>
              <w:t>94</w:t>
            </w:r>
            <w:r w:rsidRPr="00633AAB">
              <w:rPr>
                <w:rFonts w:ascii="Arial Unicode MS" w:hAnsi="Arial Unicode MS" w:hint="eastAsia"/>
                <w:szCs w:val="20"/>
              </w:rPr>
              <w:t>年</w:t>
            </w:r>
            <w:r w:rsidRPr="00633AAB">
              <w:rPr>
                <w:rFonts w:ascii="Arial Unicode MS" w:hAnsi="Arial Unicode MS" w:hint="eastAsia"/>
                <w:szCs w:val="20"/>
              </w:rPr>
              <w:t>~</w:t>
            </w:r>
            <w:hyperlink r:id="rId22" w:anchor="a03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地方政府與自治</w:t>
              </w:r>
            </w:hyperlink>
            <w:r w:rsidR="00963731">
              <w:rPr>
                <w:rFonts w:ascii="Arial Unicode MS" w:hAnsi="Arial Unicode MS" w:hint="eastAsia"/>
                <w:szCs w:val="20"/>
              </w:rPr>
              <w:t>〉</w:t>
            </w:r>
          </w:p>
        </w:tc>
      </w:tr>
      <w:tr w:rsidR="00C70110" w:rsidRPr="00BF2E9B" w:rsidTr="00F30232">
        <w:trPr>
          <w:cantSplit/>
          <w:trHeight w:val="529"/>
        </w:trPr>
        <w:tc>
          <w:tcPr>
            <w:tcW w:w="264" w:type="pct"/>
            <w:tcBorders>
              <w:left w:val="single" w:sz="4" w:space="0" w:color="C00000"/>
              <w:bottom w:val="nil"/>
            </w:tcBorders>
            <w:shd w:val="clear" w:color="auto" w:fill="auto"/>
            <w:vAlign w:val="center"/>
          </w:tcPr>
          <w:p w:rsidR="00C70110" w:rsidRPr="00BF2E9B" w:rsidRDefault="00C70110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3"/>
            <w:bookmarkEnd w:id="3"/>
            <w:r w:rsidRPr="00BF2E9B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F2E9B">
              <w:rPr>
                <w:rFonts w:ascii="Arial Unicode MS" w:hAnsi="Arial Unicode MS" w:hint="eastAsia"/>
                <w:color w:val="990000"/>
              </w:rPr>
              <w:t>3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0" w:type="pct"/>
            <w:tcBorders>
              <w:bottom w:val="nil"/>
            </w:tcBorders>
            <w:shd w:val="clear" w:color="auto" w:fill="auto"/>
            <w:vAlign w:val="center"/>
          </w:tcPr>
          <w:p w:rsidR="00C70110" w:rsidRDefault="00C70110" w:rsidP="00F30232">
            <w:pPr>
              <w:jc w:val="both"/>
              <w:rPr>
                <w:rFonts w:ascii="Arial Unicode MS" w:hAnsi="Arial Unicode MS"/>
              </w:rPr>
            </w:pPr>
            <w:r w:rsidRPr="0063591A">
              <w:rPr>
                <w:rFonts w:ascii="Arial Unicode MS" w:hAnsi="Arial Unicode MS" w:hint="eastAsia"/>
              </w:rPr>
              <w:t>公務人員特種考試</w:t>
            </w:r>
            <w:r w:rsidRPr="003F0AEF">
              <w:rPr>
                <w:rFonts w:ascii="Arial Unicode MS" w:hAnsi="Arial Unicode MS" w:hint="eastAsia"/>
                <w:b/>
              </w:rPr>
              <w:t>身心障礙</w:t>
            </w:r>
            <w:r w:rsidRPr="0063591A">
              <w:rPr>
                <w:rFonts w:ascii="Arial Unicode MS" w:hAnsi="Arial Unicode MS" w:hint="eastAsia"/>
              </w:rPr>
              <w:t>人員</w:t>
            </w:r>
            <w:r w:rsidRPr="00917523">
              <w:rPr>
                <w:rFonts w:hint="eastAsia"/>
                <w:szCs w:val="20"/>
              </w:rPr>
              <w:t>三等</w:t>
            </w:r>
            <w:r w:rsidRPr="0063591A">
              <w:rPr>
                <w:rFonts w:ascii="Arial Unicode MS" w:hAnsi="Arial Unicode MS" w:hint="eastAsia"/>
              </w:rPr>
              <w:t>考試</w:t>
            </w:r>
          </w:p>
          <w:p w:rsidR="00C70110" w:rsidRPr="001C3B50" w:rsidRDefault="00C70110" w:rsidP="00F30232">
            <w:pPr>
              <w:jc w:val="both"/>
              <w:rPr>
                <w:rFonts w:ascii="Arial Unicode MS" w:hAnsi="Arial Unicode MS"/>
              </w:rPr>
            </w:pPr>
            <w:r w:rsidRPr="001C3B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C3B50">
              <w:rPr>
                <w:rFonts w:ascii="Arial Unicode MS" w:hAnsi="Arial Unicode MS" w:hint="eastAsia"/>
              </w:rPr>
              <w:t>。</w:t>
            </w:r>
            <w:hyperlink r:id="rId23" w:anchor="a3b2c1一般民政3" w:history="1">
              <w:r w:rsidRPr="001C3B50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</w:p>
        </w:tc>
        <w:tc>
          <w:tcPr>
            <w:tcW w:w="2826" w:type="pct"/>
            <w:tcBorders>
              <w:bottom w:val="nil"/>
              <w:right w:val="single" w:sz="4" w:space="0" w:color="C00000"/>
            </w:tcBorders>
            <w:vAlign w:val="center"/>
          </w:tcPr>
          <w:p w:rsidR="00C70110" w:rsidRPr="00633AAB" w:rsidRDefault="00C70110" w:rsidP="00DA5868">
            <w:pPr>
              <w:ind w:leftChars="-2" w:hangingChars="2" w:hanging="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。（3）102年公務人員特種考試身心障礙人員三等考試。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‧（3）100年公務人員特種考試身心障礙人員三等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4‧（3）98年公務人員特種考試身心障礙人員三等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3）95_年公務人員特種考試身心障礙人員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8D38C0" w:rsidRPr="00BF2E9B" w:rsidTr="00F30232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8D38C0" w:rsidRPr="00BF2E9B" w:rsidRDefault="008D38C0" w:rsidP="008D38C0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4" w:name="a04"/>
            <w:bookmarkStart w:id="5" w:name="_GoBack" w:colFirst="1" w:colLast="2"/>
            <w:bookmarkEnd w:id="4"/>
            <w:r w:rsidRPr="00BF2E9B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D38C0" w:rsidRDefault="008D38C0" w:rsidP="008D38C0">
            <w:pPr>
              <w:jc w:val="both"/>
              <w:rPr>
                <w:rFonts w:ascii="Arial Unicode MS" w:hAnsi="Arial Unicode MS"/>
              </w:rPr>
            </w:pPr>
            <w:r w:rsidRPr="0063591A">
              <w:rPr>
                <w:rFonts w:ascii="Arial Unicode MS" w:hAnsi="Arial Unicode MS" w:hint="eastAsia"/>
              </w:rPr>
              <w:t>特種考試</w:t>
            </w:r>
            <w:r w:rsidRPr="003F0AEF">
              <w:rPr>
                <w:rFonts w:ascii="Arial Unicode MS" w:hAnsi="Arial Unicode MS" w:hint="eastAsia"/>
                <w:b/>
              </w:rPr>
              <w:t>地方政府公務人員</w:t>
            </w:r>
            <w:r w:rsidRPr="00917523">
              <w:rPr>
                <w:rFonts w:hint="eastAsia"/>
                <w:szCs w:val="20"/>
              </w:rPr>
              <w:t>三等</w:t>
            </w:r>
            <w:r w:rsidRPr="0063591A">
              <w:rPr>
                <w:rFonts w:ascii="Arial Unicode MS" w:hAnsi="Arial Unicode MS" w:hint="eastAsia"/>
              </w:rPr>
              <w:t>考試</w:t>
            </w:r>
          </w:p>
          <w:p w:rsidR="008D38C0" w:rsidRPr="001C3B50" w:rsidRDefault="008D38C0" w:rsidP="008D38C0">
            <w:pPr>
              <w:jc w:val="both"/>
              <w:rPr>
                <w:rFonts w:ascii="Arial Unicode MS" w:hAnsi="Arial Unicode MS"/>
              </w:rPr>
            </w:pPr>
            <w:r w:rsidRPr="001C3B5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C3B50">
              <w:rPr>
                <w:rFonts w:ascii="Arial Unicode MS" w:hAnsi="Arial Unicode MS" w:hint="eastAsia"/>
              </w:rPr>
              <w:t>。</w:t>
            </w:r>
            <w:hyperlink r:id="rId24" w:anchor="a3b1c9一般民政" w:history="1">
              <w:r w:rsidRPr="001C3B50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  <w:r w:rsidRPr="001C3B50">
              <w:rPr>
                <w:rFonts w:hint="eastAsia"/>
              </w:rPr>
              <w:t>、</w:t>
            </w:r>
            <w:hyperlink r:id="rId25" w:anchor="a3b1c9戶政" w:history="1">
              <w:r w:rsidRPr="001C3B50">
                <w:rPr>
                  <w:rStyle w:val="a3"/>
                  <w:rFonts w:ascii="Times New Roman" w:hAnsi="Times New Roman" w:hint="eastAsia"/>
                </w:rPr>
                <w:t>戶政</w:t>
              </w:r>
            </w:hyperlink>
          </w:p>
        </w:tc>
        <w:tc>
          <w:tcPr>
            <w:tcW w:w="2826" w:type="pct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8D38C0" w:rsidRDefault="008D38C0" w:rsidP="008D38C0">
            <w:pPr>
              <w:ind w:leftChars="-2" w:hangingChars="2" w:hanging="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704。（4）107年特種考試地方政府公務人員三等考試。一般民政、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604。（4）106年特種考試地方政府公務人員三等考試。一般民政、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502。（4）105年特種考試地方政府公務人員三等考試。一般民政、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404。（4）104年特種考試地方政府公務人員三等考試。一般民政、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D38C0" w:rsidRDefault="008D38C0" w:rsidP="008D38C0">
            <w:pPr>
              <w:ind w:leftChars="-2" w:hangingChars="2" w:hanging="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302。（4）103年特種考試地方政府公務人員三等考試。一般民政、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205。（4）102年特種考試地方政府公務人員三等考試。一般民政、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2。（4）101年特種考試地方政府公務人員三等考試。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5‧（4）100年特種考試地方政府公務人員三等考試‧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D38C0" w:rsidRPr="00633AAB" w:rsidRDefault="008D38C0" w:rsidP="008D38C0">
            <w:pPr>
              <w:ind w:leftChars="-2" w:hangingChars="2" w:hanging="4"/>
              <w:rPr>
                <w:rFonts w:ascii="Arial Unicode MS" w:hAnsi="Arial Unicode MS"/>
                <w:color w:val="808000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2‧（4）99年特種考試地方政府公務人員三等考試‧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5‧（4）98年特種考試地方政府公務人員三等考試‧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5‧（4）97年特種考試地方政府公務人員三等考試‧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4）96年特種考試地方政府公務人員三等考試‧一般民政、戶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4）95_年特種考試地方政府公務人員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4）91年特種考試臺北市政府基層公務人員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C70110" w:rsidRPr="00BF2E9B" w:rsidTr="00F30232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C70110" w:rsidRPr="00BF2E9B" w:rsidRDefault="00C70110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6" w:name="a05"/>
            <w:bookmarkEnd w:id="6"/>
            <w:bookmarkEnd w:id="5"/>
            <w:r w:rsidRPr="00BF2E9B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5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10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C70110" w:rsidRDefault="00C70110" w:rsidP="00F30232">
            <w:pPr>
              <w:jc w:val="both"/>
              <w:rPr>
                <w:rFonts w:ascii="Arial Unicode MS" w:hAnsi="Arial Unicode MS"/>
              </w:rPr>
            </w:pPr>
            <w:r w:rsidRPr="0063591A">
              <w:rPr>
                <w:rFonts w:ascii="Arial Unicode MS" w:hAnsi="Arial Unicode MS" w:hint="eastAsia"/>
              </w:rPr>
              <w:t>特種考試</w:t>
            </w:r>
            <w:r w:rsidRPr="003F0AEF">
              <w:rPr>
                <w:rFonts w:ascii="Arial Unicode MS" w:hAnsi="Arial Unicode MS" w:hint="eastAsia"/>
                <w:b/>
              </w:rPr>
              <w:t>退除役軍人</w:t>
            </w:r>
            <w:r w:rsidRPr="0063591A">
              <w:rPr>
                <w:rFonts w:ascii="Arial Unicode MS" w:hAnsi="Arial Unicode MS" w:hint="eastAsia"/>
              </w:rPr>
              <w:t>轉任公務人員考試</w:t>
            </w:r>
          </w:p>
          <w:p w:rsidR="00C70110" w:rsidRPr="0063591A" w:rsidRDefault="00C70110" w:rsidP="00F30232">
            <w:pPr>
              <w:jc w:val="both"/>
              <w:rPr>
                <w:rFonts w:ascii="Arial Unicode MS" w:hAnsi="Arial Unicode MS"/>
              </w:rPr>
            </w:pPr>
            <w:r w:rsidRPr="00AC3696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1C3B50">
              <w:rPr>
                <w:rFonts w:ascii="Arial Unicode MS" w:hAnsi="Arial Unicode MS" w:hint="eastAsia"/>
              </w:rPr>
              <w:t>。</w:t>
            </w:r>
            <w:hyperlink r:id="rId26" w:anchor="a3b5c2一般民政3" w:history="1">
              <w:r w:rsidRPr="001C3B50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</w:p>
        </w:tc>
        <w:tc>
          <w:tcPr>
            <w:tcW w:w="2826" w:type="pct"/>
            <w:tcBorders>
              <w:top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C70110" w:rsidRPr="00633AAB" w:rsidRDefault="00C70110" w:rsidP="00DA5868">
            <w:pPr>
              <w:ind w:leftChars="-2" w:hangingChars="2" w:hanging="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6‧（5）98年特種考試退除役軍人轉任公務人員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5）93年特種考試退除役軍人轉任公務人員考試‧一般民政" w:history="1"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633AA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4924F8" w:rsidRDefault="004924F8" w:rsidP="004924F8">
      <w:pPr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485DB9">
          <w:rPr>
            <w:rStyle w:val="a3"/>
            <w:rFonts w:ascii="Arial Unicode MS" w:hAnsi="Arial Unicode MS"/>
            <w:sz w:val="18"/>
          </w:rPr>
          <w:t>回目錄</w:t>
        </w:r>
        <w:r w:rsidR="00485DB9">
          <w:rPr>
            <w:rStyle w:val="a3"/>
            <w:rFonts w:ascii="Arial Unicode MS" w:hAnsi="Arial Unicode MS"/>
            <w:sz w:val="18"/>
          </w:rPr>
          <w:t>(1)</w:t>
        </w:r>
      </w:hyperlink>
      <w:r w:rsidR="00963731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963731">
        <w:rPr>
          <w:rFonts w:ascii="Arial Unicode MS" w:hAnsi="Arial Unicode MS" w:hint="eastAsia"/>
          <w:color w:val="808000"/>
          <w:sz w:val="18"/>
        </w:rPr>
        <w:t>〉〉</w:t>
      </w:r>
    </w:p>
    <w:p w:rsidR="004924F8" w:rsidRDefault="004924F8" w:rsidP="00B93C88">
      <w:pPr>
        <w:pStyle w:val="1"/>
        <w:spacing w:beforeLines="30" w:before="108" w:beforeAutospacing="0" w:afterLines="30" w:after="108" w:afterAutospacing="0"/>
        <w:textAlignment w:val="auto"/>
      </w:pPr>
      <w:bookmarkStart w:id="7" w:name="_103年(1)"/>
      <w:bookmarkEnd w:id="7"/>
      <w:r>
        <w:rPr>
          <w:rFonts w:hint="eastAsia"/>
        </w:rPr>
        <w:t>103</w:t>
      </w:r>
      <w:r w:rsidRPr="00235F04">
        <w:rPr>
          <w:rFonts w:hint="eastAsia"/>
        </w:rPr>
        <w:t>年</w:t>
      </w:r>
      <w:r>
        <w:rPr>
          <w:rFonts w:hint="eastAsia"/>
        </w:rPr>
        <w:t>(</w:t>
      </w:r>
      <w:r w:rsidR="00B93C88">
        <w:rPr>
          <w:rFonts w:hint="eastAsia"/>
        </w:rPr>
        <w:t>2</w:t>
      </w:r>
      <w:r>
        <w:rPr>
          <w:rFonts w:hint="eastAsia"/>
        </w:rPr>
        <w:t>)</w:t>
      </w:r>
    </w:p>
    <w:p w:rsidR="004924F8" w:rsidRPr="00195ED2" w:rsidRDefault="004924F8" w:rsidP="00B93C88">
      <w:pPr>
        <w:pStyle w:val="2"/>
        <w:spacing w:beforeLines="30" w:before="108" w:beforeAutospacing="0" w:afterLines="30" w:after="108" w:afterAutospacing="0"/>
        <w:jc w:val="left"/>
      </w:pPr>
      <w:bookmarkStart w:id="8" w:name="_10301。（1）103年公務人員高等考試三級考試。一般民政"/>
      <w:bookmarkEnd w:id="8"/>
      <w:r>
        <w:rPr>
          <w:rFonts w:hint="eastAsia"/>
        </w:rPr>
        <w:t>103</w:t>
      </w:r>
      <w:r w:rsidRPr="00195ED2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195ED2">
        <w:rPr>
          <w:rFonts w:hint="eastAsia"/>
        </w:rPr>
        <w:t>（</w:t>
      </w:r>
      <w:r w:rsidRPr="00195ED2">
        <w:rPr>
          <w:rFonts w:hint="eastAsia"/>
        </w:rPr>
        <w:t>1</w:t>
      </w:r>
      <w:r w:rsidRPr="00195ED2">
        <w:rPr>
          <w:rFonts w:hint="eastAsia"/>
        </w:rPr>
        <w:t>）</w:t>
      </w:r>
      <w:r>
        <w:rPr>
          <w:rFonts w:hint="eastAsia"/>
        </w:rPr>
        <w:t>103</w:t>
      </w:r>
      <w:r w:rsidRPr="00195ED2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273988">
        <w:rPr>
          <w:rFonts w:hint="eastAsia"/>
        </w:rPr>
        <w:t>一般民政、戶政</w:t>
      </w:r>
    </w:p>
    <w:p w:rsidR="004924F8" w:rsidRDefault="004924F8" w:rsidP="004924F8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>20260</w:t>
      </w:r>
    </w:p>
    <w:p w:rsidR="004924F8" w:rsidRDefault="004924F8" w:rsidP="004924F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一般民政、戶政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科目】地方政府與政治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A80361">
        <w:rPr>
          <w:rFonts w:ascii="Arial Unicode MS" w:hAnsi="Arial Unicode MS" w:hint="eastAsia"/>
        </w:rPr>
        <w:t>時</w:t>
      </w:r>
    </w:p>
    <w:p w:rsidR="004924F8" w:rsidRDefault="004924F8" w:rsidP="004924F8">
      <w:pPr>
        <w:jc w:val="both"/>
        <w:rPr>
          <w:rFonts w:ascii="Arial Unicode MS" w:hAnsi="Arial Unicode MS"/>
        </w:rPr>
      </w:pPr>
    </w:p>
    <w:p w:rsidR="004924F8" w:rsidRPr="00A80361" w:rsidRDefault="004924F8" w:rsidP="004924F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一、</w:t>
      </w:r>
      <w:r w:rsidRPr="00A80361">
        <w:rPr>
          <w:rFonts w:ascii="Arial Unicode MS" w:hAnsi="Arial Unicode MS" w:hint="eastAsia"/>
        </w:rPr>
        <w:t>2014</w:t>
      </w:r>
      <w:r w:rsidRPr="00A80361">
        <w:rPr>
          <w:rFonts w:ascii="Arial Unicode MS" w:hAnsi="Arial Unicode MS" w:hint="eastAsia"/>
        </w:rPr>
        <w:t>年</w:t>
      </w:r>
      <w:r w:rsidRPr="00A80361">
        <w:rPr>
          <w:rFonts w:ascii="Arial Unicode MS" w:hAnsi="Arial Unicode MS" w:hint="eastAsia"/>
        </w:rPr>
        <w:t xml:space="preserve"> 11 </w:t>
      </w:r>
      <w:r w:rsidRPr="00A80361">
        <w:rPr>
          <w:rFonts w:ascii="Arial Unicode MS" w:hAnsi="Arial Unicode MS" w:hint="eastAsia"/>
        </w:rPr>
        <w:t>月</w:t>
      </w:r>
      <w:r w:rsidRPr="00A80361">
        <w:rPr>
          <w:rFonts w:ascii="Arial Unicode MS" w:hAnsi="Arial Unicode MS" w:hint="eastAsia"/>
        </w:rPr>
        <w:t xml:space="preserve"> 29 </w:t>
      </w:r>
      <w:r w:rsidRPr="00A80361">
        <w:rPr>
          <w:rFonts w:ascii="Arial Unicode MS" w:hAnsi="Arial Unicode MS" w:hint="eastAsia"/>
        </w:rPr>
        <w:t>日中華民國地方公職人員選舉，將是規模最大的一次「九合一選舉」。請問「九合一選舉」之項目為何？其選舉制度及競選型態又如何區分？請比較說明之。（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4924F8" w:rsidRPr="00A80361" w:rsidRDefault="004924F8" w:rsidP="004924F8">
      <w:pPr>
        <w:jc w:val="both"/>
        <w:rPr>
          <w:rFonts w:ascii="Arial Unicode MS" w:hAnsi="Arial Unicode MS"/>
        </w:rPr>
      </w:pPr>
    </w:p>
    <w:p w:rsidR="004924F8" w:rsidRPr="00A80361" w:rsidRDefault="004924F8" w:rsidP="004924F8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</w:t>
      </w:r>
      <w:r w:rsidRPr="00062DFE">
        <w:rPr>
          <w:rFonts w:ascii="Arial Unicode MS" w:hAnsi="Arial Unicode MS" w:hint="eastAsia"/>
        </w:rPr>
        <w:t>依</w:t>
      </w:r>
      <w:hyperlink r:id="rId27" w:history="1">
        <w:r w:rsidRPr="00ED0341">
          <w:rPr>
            <w:rStyle w:val="a3"/>
            <w:rFonts w:ascii="Arial Unicode MS" w:hAnsi="Arial Unicode MS" w:hint="eastAsia"/>
          </w:rPr>
          <w:t>地方制度法</w:t>
        </w:r>
      </w:hyperlink>
      <w:r w:rsidRPr="00A80361">
        <w:rPr>
          <w:rFonts w:ascii="Arial Unicode MS" w:hAnsi="Arial Unicode MS" w:hint="eastAsia"/>
        </w:rPr>
        <w:t>之規定，直轄市、縣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市</w:t>
      </w:r>
      <w:r w:rsidRPr="00A80361">
        <w:rPr>
          <w:rFonts w:ascii="Arial Unicode MS" w:hAnsi="Arial Unicode MS" w:hint="eastAsia"/>
        </w:rPr>
        <w:t>)</w:t>
      </w:r>
      <w:r w:rsidRPr="00A80361">
        <w:rPr>
          <w:rFonts w:ascii="Arial Unicode MS" w:hAnsi="Arial Unicode MS" w:hint="eastAsia"/>
        </w:rPr>
        <w:t>、鄉（鎮、市）制定的法規類別為何？請說明之。（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4924F8" w:rsidRPr="00A80361" w:rsidRDefault="004924F8" w:rsidP="004924F8">
      <w:pPr>
        <w:jc w:val="both"/>
        <w:rPr>
          <w:rFonts w:ascii="Arial Unicode MS" w:hAnsi="Arial Unicode MS"/>
        </w:rPr>
      </w:pPr>
    </w:p>
    <w:p w:rsidR="004924F8" w:rsidRPr="00A80361" w:rsidRDefault="004924F8" w:rsidP="004924F8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三、如何依體制學來界定「地方分權制」？新管理主義重新詮釋分權概念，強調分權不再只是制度的觀點，也是地方政府運作的一種途徑，請問新管理主義所提出地方政府治理之分權途徑為何？（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4924F8" w:rsidRPr="00A80361" w:rsidRDefault="004924F8" w:rsidP="004924F8">
      <w:pPr>
        <w:jc w:val="both"/>
        <w:rPr>
          <w:rFonts w:ascii="Arial Unicode MS" w:hAnsi="Arial Unicode MS"/>
        </w:rPr>
      </w:pPr>
    </w:p>
    <w:p w:rsidR="004924F8" w:rsidRPr="00A80361" w:rsidRDefault="004924F8" w:rsidP="004924F8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四、公元</w:t>
      </w:r>
      <w:r w:rsidRPr="00A80361">
        <w:rPr>
          <w:rFonts w:ascii="Arial Unicode MS" w:hAnsi="Arial Unicode MS" w:hint="eastAsia"/>
        </w:rPr>
        <w:t xml:space="preserve"> 2000</w:t>
      </w:r>
      <w:r w:rsidRPr="00A80361">
        <w:rPr>
          <w:rFonts w:ascii="Arial Unicode MS" w:hAnsi="Arial Unicode MS" w:hint="eastAsia"/>
        </w:rPr>
        <w:t>年後府際關係面臨新轉變，稱之為「新府際關係」，其轉變的原因為何？新府際關係所展現之特徵又為何？（</w:t>
      </w:r>
      <w:r w:rsidRPr="00A80361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分</w:t>
      </w:r>
      <w:r w:rsidRPr="00A80361">
        <w:rPr>
          <w:rFonts w:ascii="Arial Unicode MS" w:hAnsi="Arial Unicode MS" w:hint="eastAsia"/>
        </w:rPr>
        <w:t>）</w:t>
      </w:r>
    </w:p>
    <w:p w:rsidR="004924F8" w:rsidRPr="00B95B18" w:rsidRDefault="004924F8" w:rsidP="004924F8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924F8" w:rsidRDefault="004924F8" w:rsidP="004924F8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924F8" w:rsidRDefault="004924F8" w:rsidP="004924F8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485DB9">
          <w:rPr>
            <w:rStyle w:val="a3"/>
            <w:rFonts w:ascii="Arial Unicode MS" w:hAnsi="Arial Unicode MS"/>
            <w:sz w:val="18"/>
          </w:rPr>
          <w:t>回目錄</w:t>
        </w:r>
        <w:r w:rsidR="00485DB9">
          <w:rPr>
            <w:rStyle w:val="a3"/>
            <w:rFonts w:ascii="Arial Unicode MS" w:hAnsi="Arial Unicode MS"/>
            <w:sz w:val="18"/>
          </w:rPr>
          <w:t>(3)</w:t>
        </w:r>
      </w:hyperlink>
      <w:r w:rsidR="00963731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963731">
        <w:rPr>
          <w:rFonts w:ascii="Arial Unicode MS" w:hAnsi="Arial Unicode MS" w:hint="eastAsia"/>
          <w:color w:val="808000"/>
          <w:sz w:val="18"/>
        </w:rPr>
        <w:t>〉〉</w:t>
      </w:r>
    </w:p>
    <w:p w:rsidR="004924F8" w:rsidRDefault="004924F8" w:rsidP="004924F8">
      <w:pPr>
        <w:pStyle w:val="1"/>
        <w:textAlignment w:val="auto"/>
      </w:pPr>
      <w:bookmarkStart w:id="9" w:name="_102年(1)"/>
      <w:bookmarkEnd w:id="9"/>
      <w:r>
        <w:rPr>
          <w:rFonts w:hint="eastAsia"/>
        </w:rPr>
        <w:t>102</w:t>
      </w:r>
      <w:r w:rsidRPr="00235F04">
        <w:rPr>
          <w:rFonts w:hint="eastAsia"/>
        </w:rPr>
        <w:t>年</w:t>
      </w:r>
      <w:r>
        <w:rPr>
          <w:rFonts w:hint="eastAsia"/>
        </w:rPr>
        <w:t>(5)</w:t>
      </w:r>
    </w:p>
    <w:p w:rsidR="004924F8" w:rsidRDefault="004924F8" w:rsidP="00B93C88">
      <w:pPr>
        <w:pStyle w:val="2"/>
        <w:spacing w:beforeLines="30" w:before="108" w:beforeAutospacing="0" w:afterLines="30" w:after="108" w:afterAutospacing="0"/>
        <w:jc w:val="left"/>
      </w:pPr>
      <w:bookmarkStart w:id="10" w:name="_01。（3）102年公務人員特種考試身心障礙人員三等考試。一般民政"/>
      <w:bookmarkEnd w:id="10"/>
      <w:r>
        <w:rPr>
          <w:rFonts w:hint="eastAsia"/>
        </w:rPr>
        <w:t>102</w:t>
      </w:r>
      <w:r w:rsidRPr="00CE1EE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CE1EEC">
        <w:rPr>
          <w:rFonts w:hint="eastAsia"/>
        </w:rPr>
        <w:t>（</w:t>
      </w:r>
      <w:r>
        <w:rPr>
          <w:rFonts w:hint="eastAsia"/>
        </w:rPr>
        <w:t>3</w:t>
      </w:r>
      <w:r w:rsidRPr="00CE1EEC">
        <w:rPr>
          <w:rFonts w:hint="eastAsia"/>
        </w:rPr>
        <w:t>）</w:t>
      </w:r>
      <w:r>
        <w:rPr>
          <w:rFonts w:hint="eastAsia"/>
        </w:rPr>
        <w:t>102</w:t>
      </w:r>
      <w:r>
        <w:rPr>
          <w:rFonts w:hint="eastAsia"/>
        </w:rPr>
        <w:t>年</w:t>
      </w:r>
      <w:r w:rsidRPr="00062DFE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062DFE">
        <w:rPr>
          <w:rFonts w:hint="eastAsia"/>
        </w:rPr>
        <w:t>一般民政</w:t>
      </w:r>
    </w:p>
    <w:p w:rsidR="004924F8" w:rsidRDefault="004924F8" w:rsidP="004924F8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</w:t>
      </w:r>
      <w:r w:rsidRPr="00C94EE0">
        <w:rPr>
          <w:rFonts w:ascii="Arial Unicode MS" w:hAnsi="Arial Unicode MS" w:hint="eastAsia"/>
        </w:rPr>
        <w:t>公務人員特種考試身心障礙人員考試試題</w:t>
      </w:r>
      <w:r w:rsidRPr="00C94EE0">
        <w:rPr>
          <w:rFonts w:ascii="Arial Unicode MS" w:hAnsi="Arial Unicode MS" w:hint="eastAsia"/>
        </w:rPr>
        <w:t xml:space="preserve"> 3027</w:t>
      </w:r>
      <w:r>
        <w:rPr>
          <w:rFonts w:ascii="Arial Unicode MS" w:hAnsi="Arial Unicode MS" w:hint="eastAsia"/>
        </w:rPr>
        <w:t>0</w:t>
      </w:r>
    </w:p>
    <w:p w:rsidR="004924F8" w:rsidRPr="00C94EE0" w:rsidRDefault="004924F8" w:rsidP="004924F8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類科】一般民政</w:t>
      </w: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科目】地方政府與政治</w:t>
      </w: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考試時間】</w:t>
      </w:r>
      <w:r w:rsidRPr="00C94EE0">
        <w:rPr>
          <w:rFonts w:ascii="Arial Unicode MS" w:hAnsi="Arial Unicode MS" w:hint="eastAsia"/>
        </w:rPr>
        <w:t>2</w:t>
      </w:r>
      <w:r w:rsidRPr="00C94EE0">
        <w:rPr>
          <w:rFonts w:ascii="Arial Unicode MS" w:hAnsi="Arial Unicode MS" w:hint="eastAsia"/>
        </w:rPr>
        <w:t>小時</w:t>
      </w:r>
    </w:p>
    <w:p w:rsidR="004924F8" w:rsidRPr="00C94EE0" w:rsidRDefault="004924F8" w:rsidP="004924F8">
      <w:pPr>
        <w:rPr>
          <w:rFonts w:ascii="Arial Unicode MS" w:hAnsi="Arial Unicode MS"/>
        </w:rPr>
      </w:pPr>
    </w:p>
    <w:p w:rsidR="004924F8" w:rsidRPr="00C94EE0" w:rsidRDefault="004924F8" w:rsidP="004924F8">
      <w:pPr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一、請說明現今我國地方村里制度之內涵與特性，以及其對地方治理的意義。（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4924F8" w:rsidRPr="00C94EE0" w:rsidRDefault="004924F8" w:rsidP="004924F8">
      <w:pPr>
        <w:rPr>
          <w:rFonts w:ascii="Arial Unicode MS" w:hAnsi="Arial Unicode MS"/>
        </w:rPr>
      </w:pPr>
    </w:p>
    <w:p w:rsidR="004924F8" w:rsidRPr="00C94EE0" w:rsidRDefault="004924F8" w:rsidP="004924F8">
      <w:pPr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二、依我國地方制度，自治法規可分為自治條例、自治規則、委辦規則、自律規則、行政規則。請判斷下列情況各應採取上述何種自治法規加以規範處理較為適當？並簡述其原因。（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4924F8" w:rsidRPr="00C94EE0" w:rsidRDefault="004924F8" w:rsidP="004924F8">
      <w:pPr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cs="MS Mincho" w:hint="eastAsia"/>
        </w:rPr>
        <w:t>(</w:t>
      </w:r>
      <w:r>
        <w:rPr>
          <w:rFonts w:ascii="Arial Unicode MS" w:hAnsi="Arial Unicode MS" w:cs="MS Mincho" w:hint="eastAsia"/>
        </w:rPr>
        <w:t>一</w:t>
      </w:r>
      <w:r>
        <w:rPr>
          <w:rFonts w:ascii="Arial Unicode MS" w:hAnsi="Arial Unicode MS" w:cs="MS Mincho" w:hint="eastAsia"/>
        </w:rPr>
        <w:t>)</w:t>
      </w:r>
      <w:r w:rsidRPr="00C94EE0">
        <w:rPr>
          <w:rFonts w:ascii="Arial Unicode MS" w:hAnsi="Arial Unicode MS" w:cs="新細明體" w:hint="eastAsia"/>
        </w:rPr>
        <w:t>中壢市市民代表會之代表在代表會開會時的發言規則</w:t>
      </w:r>
    </w:p>
    <w:p w:rsidR="004924F8" w:rsidRPr="00C94EE0" w:rsidRDefault="004924F8" w:rsidP="004924F8">
      <w:pPr>
        <w:rPr>
          <w:rFonts w:ascii="Arial Unicode MS" w:hAnsi="Arial Unicode MS"/>
        </w:rPr>
      </w:pPr>
      <w:r>
        <w:rPr>
          <w:rFonts w:ascii="Arial Unicode MS" w:hAnsi="Arial Unicode MS" w:cs="MS Mincho" w:hint="eastAsia"/>
        </w:rPr>
        <w:t xml:space="preserve">　　</w:t>
      </w:r>
      <w:r>
        <w:rPr>
          <w:rFonts w:ascii="Arial Unicode MS" w:hAnsi="Arial Unicode MS" w:cs="MS Mincho" w:hint="eastAsia"/>
        </w:rPr>
        <w:t>(</w:t>
      </w:r>
      <w:r>
        <w:rPr>
          <w:rFonts w:ascii="Arial Unicode MS" w:hAnsi="Arial Unicode MS" w:cs="MS Mincho" w:hint="eastAsia"/>
        </w:rPr>
        <w:t>二</w:t>
      </w:r>
      <w:r>
        <w:rPr>
          <w:rFonts w:ascii="Arial Unicode MS" w:hAnsi="Arial Unicode MS" w:cs="MS Mincho" w:hint="eastAsia"/>
        </w:rPr>
        <w:t>)</w:t>
      </w:r>
      <w:r w:rsidRPr="00C94EE0">
        <w:rPr>
          <w:rFonts w:ascii="Arial Unicode MS" w:hAnsi="Arial Unicode MS" w:cs="新細明體" w:hint="eastAsia"/>
        </w:rPr>
        <w:t>臺中市政府針對公園行道樹等設施的維護措施</w:t>
      </w:r>
    </w:p>
    <w:p w:rsidR="004924F8" w:rsidRPr="00C94EE0" w:rsidRDefault="004924F8" w:rsidP="004924F8">
      <w:pPr>
        <w:rPr>
          <w:rFonts w:ascii="Arial Unicode MS" w:hAnsi="Arial Unicode MS"/>
        </w:rPr>
      </w:pPr>
      <w:r>
        <w:rPr>
          <w:rFonts w:ascii="Arial Unicode MS" w:hAnsi="Arial Unicode MS" w:cs="MS Mincho" w:hint="eastAsia"/>
        </w:rPr>
        <w:t xml:space="preserve">　　</w:t>
      </w:r>
      <w:r>
        <w:rPr>
          <w:rFonts w:ascii="Arial Unicode MS" w:hAnsi="Arial Unicode MS" w:cs="MS Mincho" w:hint="eastAsia"/>
        </w:rPr>
        <w:t>(</w:t>
      </w:r>
      <w:r>
        <w:rPr>
          <w:rFonts w:ascii="Arial Unicode MS" w:hAnsi="Arial Unicode MS" w:cs="MS Mincho" w:hint="eastAsia"/>
        </w:rPr>
        <w:t>三</w:t>
      </w:r>
      <w:r>
        <w:rPr>
          <w:rFonts w:ascii="Arial Unicode MS" w:hAnsi="Arial Unicode MS" w:cs="MS Mincho" w:hint="eastAsia"/>
        </w:rPr>
        <w:t>)</w:t>
      </w:r>
      <w:r w:rsidRPr="00C94EE0">
        <w:rPr>
          <w:rFonts w:ascii="Arial Unicode MS" w:hAnsi="Arial Unicode MS" w:cs="新細明體" w:hint="eastAsia"/>
        </w:rPr>
        <w:t>新竹縣向縣民徵收污水下水道使用費</w:t>
      </w:r>
    </w:p>
    <w:p w:rsidR="004924F8" w:rsidRPr="00C94EE0" w:rsidRDefault="004924F8" w:rsidP="004924F8">
      <w:pPr>
        <w:rPr>
          <w:rFonts w:ascii="Arial Unicode MS" w:hAnsi="Arial Unicode MS"/>
        </w:rPr>
      </w:pPr>
      <w:r>
        <w:rPr>
          <w:rFonts w:ascii="Arial Unicode MS" w:hAnsi="Arial Unicode MS" w:cs="MS Mincho" w:hint="eastAsia"/>
        </w:rPr>
        <w:t xml:space="preserve">　　</w:t>
      </w:r>
      <w:r>
        <w:rPr>
          <w:rFonts w:ascii="Arial Unicode MS" w:hAnsi="Arial Unicode MS" w:cs="MS Mincho" w:hint="eastAsia"/>
        </w:rPr>
        <w:t>(</w:t>
      </w:r>
      <w:r>
        <w:rPr>
          <w:rFonts w:ascii="Arial Unicode MS" w:hAnsi="Arial Unicode MS" w:cs="MS Mincho" w:hint="eastAsia"/>
        </w:rPr>
        <w:t>四</w:t>
      </w:r>
      <w:r>
        <w:rPr>
          <w:rFonts w:ascii="Arial Unicode MS" w:hAnsi="Arial Unicode MS" w:cs="MS Mincho" w:hint="eastAsia"/>
        </w:rPr>
        <w:t>)</w:t>
      </w:r>
      <w:r w:rsidRPr="00C94EE0">
        <w:rPr>
          <w:rFonts w:ascii="Arial Unicode MS" w:hAnsi="Arial Unicode MS" w:cs="新細明體" w:hint="eastAsia"/>
        </w:rPr>
        <w:t>雲林縣政府對所屬鄉鎮市公所的管理作為</w:t>
      </w:r>
    </w:p>
    <w:p w:rsidR="004924F8" w:rsidRPr="00C94EE0" w:rsidRDefault="004924F8" w:rsidP="004924F8">
      <w:pPr>
        <w:rPr>
          <w:rFonts w:ascii="Arial Unicode MS" w:hAnsi="Arial Unicode MS"/>
        </w:rPr>
      </w:pPr>
      <w:r>
        <w:rPr>
          <w:rFonts w:ascii="Arial Unicode MS" w:hAnsi="Arial Unicode MS" w:cs="MS Mincho" w:hint="eastAsia"/>
        </w:rPr>
        <w:t xml:space="preserve">　　</w:t>
      </w:r>
      <w:r>
        <w:rPr>
          <w:rFonts w:ascii="Arial Unicode MS" w:hAnsi="Arial Unicode MS" w:cs="MS Mincho" w:hint="eastAsia"/>
        </w:rPr>
        <w:t>(</w:t>
      </w:r>
      <w:r>
        <w:rPr>
          <w:rFonts w:ascii="Arial Unicode MS" w:hAnsi="Arial Unicode MS" w:cs="MS Mincho" w:hint="eastAsia"/>
        </w:rPr>
        <w:t>五</w:t>
      </w:r>
      <w:r>
        <w:rPr>
          <w:rFonts w:ascii="Arial Unicode MS" w:hAnsi="Arial Unicode MS" w:cs="MS Mincho" w:hint="eastAsia"/>
        </w:rPr>
        <w:t>)</w:t>
      </w:r>
      <w:r w:rsidRPr="00C94EE0">
        <w:rPr>
          <w:rFonts w:ascii="Arial Unicode MS" w:hAnsi="Arial Unicode MS" w:cs="新細明體" w:hint="eastAsia"/>
        </w:rPr>
        <w:t>羅東鎮公所承宜蘭縣政府之命令辦理各項業務</w:t>
      </w:r>
    </w:p>
    <w:p w:rsidR="004924F8" w:rsidRPr="00C94EE0" w:rsidRDefault="004924F8" w:rsidP="004924F8">
      <w:pPr>
        <w:rPr>
          <w:rFonts w:ascii="Arial Unicode MS" w:hAnsi="Arial Unicode MS"/>
        </w:rPr>
      </w:pPr>
    </w:p>
    <w:p w:rsidR="004924F8" w:rsidRPr="00C94EE0" w:rsidRDefault="004924F8" w:rsidP="004924F8">
      <w:pPr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三、根據政治制度的差異，世界各國地方財政大致可歸納有那些制度？以及世界各國在考量中央政府和地方政府財政支出劃分時，會採取的原則有那些？（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4924F8" w:rsidRPr="00C94EE0" w:rsidRDefault="004924F8" w:rsidP="004924F8">
      <w:pPr>
        <w:rPr>
          <w:rFonts w:ascii="Arial Unicode MS" w:hAnsi="Arial Unicode MS"/>
        </w:rPr>
      </w:pPr>
    </w:p>
    <w:p w:rsidR="004924F8" w:rsidRPr="00C94EE0" w:rsidRDefault="004924F8" w:rsidP="004924F8">
      <w:pPr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四、請說明我國地方立法機關（議會及代表會）之議員（代表）的權利保障和義務限制有那些？（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4924F8" w:rsidRDefault="004924F8" w:rsidP="004924F8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924F8" w:rsidRDefault="004924F8" w:rsidP="004924F8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924F8" w:rsidRDefault="004924F8" w:rsidP="004924F8">
      <w:pPr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485DB9">
          <w:rPr>
            <w:rStyle w:val="a3"/>
            <w:rFonts w:ascii="Arial Unicode MS" w:hAnsi="Arial Unicode MS"/>
            <w:sz w:val="18"/>
          </w:rPr>
          <w:t>回目錄</w:t>
        </w:r>
        <w:r w:rsidR="00485DB9">
          <w:rPr>
            <w:rStyle w:val="a3"/>
            <w:rFonts w:ascii="Arial Unicode MS" w:hAnsi="Arial Unicode MS"/>
            <w:sz w:val="18"/>
          </w:rPr>
          <w:t>(1)</w:t>
        </w:r>
      </w:hyperlink>
      <w:r w:rsidR="00963731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963731">
        <w:rPr>
          <w:rFonts w:ascii="Arial Unicode MS" w:hAnsi="Arial Unicode MS" w:hint="eastAsia"/>
          <w:color w:val="808000"/>
          <w:sz w:val="18"/>
        </w:rPr>
        <w:t>〉〉</w:t>
      </w:r>
    </w:p>
    <w:p w:rsidR="004924F8" w:rsidRPr="00195ED2" w:rsidRDefault="004924F8" w:rsidP="00B93C88">
      <w:pPr>
        <w:pStyle w:val="2"/>
        <w:spacing w:beforeLines="30" w:before="108" w:beforeAutospacing="0" w:afterLines="30" w:after="108" w:afterAutospacing="0"/>
        <w:jc w:val="left"/>
      </w:pPr>
      <w:bookmarkStart w:id="11" w:name="_01。（1）102年公務人員高等考試三級考試。一般民政"/>
      <w:bookmarkEnd w:id="11"/>
      <w:r>
        <w:rPr>
          <w:rFonts w:hint="eastAsia"/>
        </w:rPr>
        <w:t>102</w:t>
      </w:r>
      <w:r w:rsidRPr="00195ED2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195ED2">
        <w:rPr>
          <w:rFonts w:hint="eastAsia"/>
        </w:rPr>
        <w:t>（</w:t>
      </w:r>
      <w:r w:rsidRPr="00195ED2">
        <w:rPr>
          <w:rFonts w:hint="eastAsia"/>
        </w:rPr>
        <w:t>1</w:t>
      </w:r>
      <w:r w:rsidRPr="00195ED2">
        <w:rPr>
          <w:rFonts w:hint="eastAsia"/>
        </w:rPr>
        <w:t>）</w:t>
      </w:r>
      <w:r>
        <w:rPr>
          <w:rFonts w:hint="eastAsia"/>
        </w:rPr>
        <w:t>102</w:t>
      </w:r>
      <w:r w:rsidRPr="00195ED2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195ED2">
        <w:rPr>
          <w:rFonts w:hint="eastAsia"/>
        </w:rPr>
        <w:t>一般民政</w:t>
      </w:r>
    </w:p>
    <w:p w:rsidR="004924F8" w:rsidRDefault="004924F8" w:rsidP="004924F8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>102</w:t>
      </w:r>
      <w:r w:rsidRPr="00473B8B">
        <w:rPr>
          <w:rFonts w:ascii="Arial Unicode MS" w:hAnsi="Arial Unicode MS" w:hint="eastAsia"/>
          <w:szCs w:val="20"/>
        </w:rPr>
        <w:t>年公務人員高等考試三級考試試題</w:t>
      </w:r>
      <w:r w:rsidRPr="00473B8B">
        <w:rPr>
          <w:rFonts w:ascii="Arial Unicode MS" w:hAnsi="Arial Unicode MS" w:hint="eastAsia"/>
          <w:szCs w:val="20"/>
        </w:rPr>
        <w:t>3026</w:t>
      </w:r>
      <w:r>
        <w:rPr>
          <w:rFonts w:ascii="Arial Unicode MS" w:hAnsi="Arial Unicode MS" w:hint="eastAsia"/>
          <w:szCs w:val="20"/>
        </w:rPr>
        <w:t>0</w:t>
      </w: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</w:t>
      </w:r>
      <w:r w:rsidRPr="00473B8B">
        <w:rPr>
          <w:rFonts w:ascii="Arial Unicode MS" w:hAnsi="Arial Unicode MS" w:hint="eastAsia"/>
          <w:szCs w:val="20"/>
        </w:rPr>
        <w:t>類科】一般民政、戶政</w:t>
      </w:r>
      <w:r>
        <w:rPr>
          <w:rFonts w:ascii="Arial Unicode MS" w:hAnsi="Arial Unicode MS" w:hint="eastAsia"/>
          <w:szCs w:val="20"/>
        </w:rPr>
        <w:t>【</w:t>
      </w:r>
      <w:r w:rsidRPr="00473B8B">
        <w:rPr>
          <w:rFonts w:ascii="Arial Unicode MS" w:hAnsi="Arial Unicode MS" w:hint="eastAsia"/>
          <w:szCs w:val="20"/>
        </w:rPr>
        <w:t>科目】地方政府與政治</w:t>
      </w:r>
      <w:r>
        <w:rPr>
          <w:rFonts w:ascii="Arial Unicode MS" w:hAnsi="Arial Unicode MS" w:hint="eastAsia"/>
          <w:szCs w:val="20"/>
        </w:rPr>
        <w:t>【</w:t>
      </w:r>
      <w:r w:rsidRPr="00473B8B">
        <w:rPr>
          <w:rFonts w:ascii="Arial Unicode MS" w:hAnsi="Arial Unicode MS" w:hint="eastAsia"/>
          <w:szCs w:val="20"/>
        </w:rPr>
        <w:t>考試時間】</w:t>
      </w:r>
      <w:r w:rsidRPr="00473B8B">
        <w:rPr>
          <w:rFonts w:ascii="Arial Unicode MS" w:hAnsi="Arial Unicode MS" w:hint="eastAsia"/>
          <w:szCs w:val="20"/>
        </w:rPr>
        <w:t>2</w:t>
      </w:r>
      <w:r w:rsidRPr="00473B8B">
        <w:rPr>
          <w:rFonts w:ascii="Arial Unicode MS" w:hAnsi="Arial Unicode MS" w:hint="eastAsia"/>
          <w:szCs w:val="20"/>
        </w:rPr>
        <w:t>小時</w:t>
      </w: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一、地方治理的原則為何？中央與地方如何善用地方治理，以發展地方產業？試述之。（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二、試述地方公職人員的停職規定，地方行政首長與地方民意代表有何不同？兼述上揭人員申請復職的情況。（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三、縣</w:t>
      </w:r>
      <w:r w:rsidRPr="00473B8B">
        <w:rPr>
          <w:rFonts w:ascii="Arial Unicode MS" w:hAnsi="Arial Unicode MS" w:hint="eastAsia"/>
          <w:szCs w:val="20"/>
        </w:rPr>
        <w:t>(</w:t>
      </w:r>
      <w:r w:rsidRPr="00473B8B">
        <w:rPr>
          <w:rFonts w:ascii="Arial Unicode MS" w:hAnsi="Arial Unicode MS" w:hint="eastAsia"/>
          <w:szCs w:val="20"/>
        </w:rPr>
        <w:t>市</w:t>
      </w:r>
      <w:r w:rsidRPr="00473B8B">
        <w:rPr>
          <w:rFonts w:ascii="Arial Unicode MS" w:hAnsi="Arial Unicode MS" w:hint="eastAsia"/>
          <w:szCs w:val="20"/>
        </w:rPr>
        <w:t>)</w:t>
      </w:r>
      <w:r w:rsidRPr="00473B8B">
        <w:rPr>
          <w:rFonts w:ascii="Arial Unicode MS" w:hAnsi="Arial Unicode MS" w:hint="eastAsia"/>
          <w:szCs w:val="20"/>
        </w:rPr>
        <w:t>合併改制直轄市後，中央與地方的法律關係有無變動？彼等如何建構具有協力合作的互動政治關係？</w:t>
      </w:r>
      <w:r w:rsidRPr="00473B8B">
        <w:rPr>
          <w:rFonts w:ascii="Arial Unicode MS" w:hAnsi="Arial Unicode MS" w:hint="eastAsia"/>
          <w:szCs w:val="20"/>
        </w:rPr>
        <w:lastRenderedPageBreak/>
        <w:t>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</w:p>
    <w:p w:rsidR="004924F8" w:rsidRPr="00473B8B" w:rsidRDefault="004924F8" w:rsidP="004924F8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四、試就金門縣與連江縣比較，說明離島縣改善地方財政的策略治理模式。（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924F8" w:rsidRDefault="004924F8" w:rsidP="004924F8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EF0D33" w:rsidRDefault="00DB7FA3" w:rsidP="00EF0D33"/>
    <w:sectPr w:rsidR="00DB7FA3" w:rsidRPr="00EF0D33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4E" w:rsidRDefault="00A37F4E">
      <w:r>
        <w:separator/>
      </w:r>
    </w:p>
  </w:endnote>
  <w:endnote w:type="continuationSeparator" w:id="0">
    <w:p w:rsidR="00A37F4E" w:rsidRDefault="00A3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70" w:rsidRDefault="00AF78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870" w:rsidRDefault="00AF78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70" w:rsidRDefault="00AF78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731">
      <w:rPr>
        <w:rStyle w:val="a6"/>
        <w:noProof/>
      </w:rPr>
      <w:t>3</w:t>
    </w:r>
    <w:r>
      <w:rPr>
        <w:rStyle w:val="a6"/>
      </w:rPr>
      <w:fldChar w:fldCharType="end"/>
    </w:r>
  </w:p>
  <w:p w:rsidR="00AF7870" w:rsidRPr="00FB196A" w:rsidRDefault="00AF7870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FB196A">
      <w:rPr>
        <w:rFonts w:ascii="Arial Unicode MS" w:hAnsi="Arial Unicode MS" w:hint="eastAsia"/>
        <w:sz w:val="18"/>
      </w:rPr>
      <w:t>&lt;&lt;</w:t>
    </w:r>
    <w:r w:rsidRPr="00FB196A">
      <w:rPr>
        <w:rFonts w:ascii="Arial Unicode MS" w:hAnsi="Arial Unicode MS" w:hint="eastAsia"/>
        <w:sz w:val="18"/>
      </w:rPr>
      <w:t>地方政府與政治題庫彙編</w:t>
    </w:r>
    <w:r w:rsidRPr="00FB196A">
      <w:rPr>
        <w:rFonts w:ascii="Arial Unicode MS" w:hAnsi="Arial Unicode MS" w:hint="eastAsia"/>
        <w:sz w:val="18"/>
      </w:rPr>
      <w:t>&gt;&gt;S-link</w:t>
    </w:r>
    <w:r w:rsidRPr="00FB196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4E" w:rsidRDefault="00A37F4E">
      <w:r>
        <w:separator/>
      </w:r>
    </w:p>
  </w:footnote>
  <w:footnote w:type="continuationSeparator" w:id="0">
    <w:p w:rsidR="00A37F4E" w:rsidRDefault="00A3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1AD6"/>
    <w:rsid w:val="00032EE7"/>
    <w:rsid w:val="0003451D"/>
    <w:rsid w:val="000400BC"/>
    <w:rsid w:val="00041B67"/>
    <w:rsid w:val="00043523"/>
    <w:rsid w:val="0005302E"/>
    <w:rsid w:val="000544C6"/>
    <w:rsid w:val="00075763"/>
    <w:rsid w:val="00081B39"/>
    <w:rsid w:val="00084597"/>
    <w:rsid w:val="000906AB"/>
    <w:rsid w:val="000A29CD"/>
    <w:rsid w:val="000B35EE"/>
    <w:rsid w:val="000C169A"/>
    <w:rsid w:val="000C24CC"/>
    <w:rsid w:val="000D038E"/>
    <w:rsid w:val="000D1A7B"/>
    <w:rsid w:val="000E0E90"/>
    <w:rsid w:val="000F0413"/>
    <w:rsid w:val="000F56A7"/>
    <w:rsid w:val="00113842"/>
    <w:rsid w:val="0011395B"/>
    <w:rsid w:val="001153A8"/>
    <w:rsid w:val="00117D34"/>
    <w:rsid w:val="00132C17"/>
    <w:rsid w:val="00151569"/>
    <w:rsid w:val="0015159C"/>
    <w:rsid w:val="001524A5"/>
    <w:rsid w:val="00152B15"/>
    <w:rsid w:val="0015575F"/>
    <w:rsid w:val="0016454A"/>
    <w:rsid w:val="00177395"/>
    <w:rsid w:val="00195ED2"/>
    <w:rsid w:val="0019679E"/>
    <w:rsid w:val="001B126A"/>
    <w:rsid w:val="001C33D2"/>
    <w:rsid w:val="001D40DF"/>
    <w:rsid w:val="001D7895"/>
    <w:rsid w:val="001E3A34"/>
    <w:rsid w:val="0020077B"/>
    <w:rsid w:val="00214D0A"/>
    <w:rsid w:val="0021583E"/>
    <w:rsid w:val="002234C5"/>
    <w:rsid w:val="00235F04"/>
    <w:rsid w:val="00236334"/>
    <w:rsid w:val="00243856"/>
    <w:rsid w:val="00244A9A"/>
    <w:rsid w:val="002453FE"/>
    <w:rsid w:val="00273988"/>
    <w:rsid w:val="002832AA"/>
    <w:rsid w:val="0028400B"/>
    <w:rsid w:val="00287F9E"/>
    <w:rsid w:val="00294C45"/>
    <w:rsid w:val="002C5BFB"/>
    <w:rsid w:val="002C5EFC"/>
    <w:rsid w:val="002D4781"/>
    <w:rsid w:val="002E3ACB"/>
    <w:rsid w:val="002E4DEE"/>
    <w:rsid w:val="002E5B98"/>
    <w:rsid w:val="00345374"/>
    <w:rsid w:val="00355147"/>
    <w:rsid w:val="00374557"/>
    <w:rsid w:val="00385E3C"/>
    <w:rsid w:val="003871F9"/>
    <w:rsid w:val="003A7738"/>
    <w:rsid w:val="003B39F0"/>
    <w:rsid w:val="003C7432"/>
    <w:rsid w:val="003D0A39"/>
    <w:rsid w:val="003D2D8F"/>
    <w:rsid w:val="003D3081"/>
    <w:rsid w:val="003E39D0"/>
    <w:rsid w:val="003E4418"/>
    <w:rsid w:val="003F0AEF"/>
    <w:rsid w:val="003F678E"/>
    <w:rsid w:val="00410411"/>
    <w:rsid w:val="00422A9C"/>
    <w:rsid w:val="004247BC"/>
    <w:rsid w:val="004309FF"/>
    <w:rsid w:val="00433082"/>
    <w:rsid w:val="004422CC"/>
    <w:rsid w:val="00450604"/>
    <w:rsid w:val="004543DE"/>
    <w:rsid w:val="004572EB"/>
    <w:rsid w:val="00465A26"/>
    <w:rsid w:val="004707FA"/>
    <w:rsid w:val="00475EEC"/>
    <w:rsid w:val="004771F9"/>
    <w:rsid w:val="00485DB9"/>
    <w:rsid w:val="00490F83"/>
    <w:rsid w:val="00491885"/>
    <w:rsid w:val="004924F8"/>
    <w:rsid w:val="00493DB1"/>
    <w:rsid w:val="00494628"/>
    <w:rsid w:val="004A4E36"/>
    <w:rsid w:val="004E6687"/>
    <w:rsid w:val="00512340"/>
    <w:rsid w:val="00525F08"/>
    <w:rsid w:val="00526EC6"/>
    <w:rsid w:val="005507EF"/>
    <w:rsid w:val="00552FB3"/>
    <w:rsid w:val="00555D0A"/>
    <w:rsid w:val="00585453"/>
    <w:rsid w:val="00591563"/>
    <w:rsid w:val="005918A8"/>
    <w:rsid w:val="005A48DD"/>
    <w:rsid w:val="005B280F"/>
    <w:rsid w:val="005B3C0D"/>
    <w:rsid w:val="005B5B30"/>
    <w:rsid w:val="005D6F3C"/>
    <w:rsid w:val="005E37FF"/>
    <w:rsid w:val="006036EC"/>
    <w:rsid w:val="00633AAB"/>
    <w:rsid w:val="0063591A"/>
    <w:rsid w:val="0064661E"/>
    <w:rsid w:val="00683983"/>
    <w:rsid w:val="00687AF0"/>
    <w:rsid w:val="006975A9"/>
    <w:rsid w:val="006A7BAC"/>
    <w:rsid w:val="006E12C8"/>
    <w:rsid w:val="006F0C6A"/>
    <w:rsid w:val="006F1884"/>
    <w:rsid w:val="007000C2"/>
    <w:rsid w:val="00704095"/>
    <w:rsid w:val="00711A0F"/>
    <w:rsid w:val="00721FD0"/>
    <w:rsid w:val="007356EF"/>
    <w:rsid w:val="007362A9"/>
    <w:rsid w:val="0073751B"/>
    <w:rsid w:val="007625A4"/>
    <w:rsid w:val="00764251"/>
    <w:rsid w:val="00780BCC"/>
    <w:rsid w:val="0078446C"/>
    <w:rsid w:val="00786F95"/>
    <w:rsid w:val="007A7139"/>
    <w:rsid w:val="007C261C"/>
    <w:rsid w:val="007C6E74"/>
    <w:rsid w:val="007D19E9"/>
    <w:rsid w:val="007D4F85"/>
    <w:rsid w:val="007F1E9D"/>
    <w:rsid w:val="00817DB8"/>
    <w:rsid w:val="008337EF"/>
    <w:rsid w:val="008479C4"/>
    <w:rsid w:val="00847BE2"/>
    <w:rsid w:val="008742C1"/>
    <w:rsid w:val="0087451A"/>
    <w:rsid w:val="0088087C"/>
    <w:rsid w:val="00887072"/>
    <w:rsid w:val="00893947"/>
    <w:rsid w:val="00897BB0"/>
    <w:rsid w:val="008A3F5C"/>
    <w:rsid w:val="008C33ED"/>
    <w:rsid w:val="008C390D"/>
    <w:rsid w:val="008D13AA"/>
    <w:rsid w:val="008D38C0"/>
    <w:rsid w:val="00917523"/>
    <w:rsid w:val="00924F6E"/>
    <w:rsid w:val="009250C8"/>
    <w:rsid w:val="00934262"/>
    <w:rsid w:val="009360F4"/>
    <w:rsid w:val="00954370"/>
    <w:rsid w:val="00960FCB"/>
    <w:rsid w:val="00961DFF"/>
    <w:rsid w:val="00963731"/>
    <w:rsid w:val="00967418"/>
    <w:rsid w:val="00975809"/>
    <w:rsid w:val="00977890"/>
    <w:rsid w:val="0098260B"/>
    <w:rsid w:val="009A5786"/>
    <w:rsid w:val="009B0EDE"/>
    <w:rsid w:val="009B614E"/>
    <w:rsid w:val="009C34DD"/>
    <w:rsid w:val="009C3E41"/>
    <w:rsid w:val="009C48FF"/>
    <w:rsid w:val="009C4C48"/>
    <w:rsid w:val="009F09FC"/>
    <w:rsid w:val="009F6266"/>
    <w:rsid w:val="00A37F4E"/>
    <w:rsid w:val="00A43486"/>
    <w:rsid w:val="00A57622"/>
    <w:rsid w:val="00A7047B"/>
    <w:rsid w:val="00A805A1"/>
    <w:rsid w:val="00A81A0D"/>
    <w:rsid w:val="00A82817"/>
    <w:rsid w:val="00AC3696"/>
    <w:rsid w:val="00AE348A"/>
    <w:rsid w:val="00AE7FF3"/>
    <w:rsid w:val="00AF3681"/>
    <w:rsid w:val="00AF7870"/>
    <w:rsid w:val="00B11892"/>
    <w:rsid w:val="00B13FC4"/>
    <w:rsid w:val="00B36522"/>
    <w:rsid w:val="00B52CE0"/>
    <w:rsid w:val="00B53B33"/>
    <w:rsid w:val="00B56807"/>
    <w:rsid w:val="00B82E99"/>
    <w:rsid w:val="00B93C88"/>
    <w:rsid w:val="00B95B18"/>
    <w:rsid w:val="00BA4400"/>
    <w:rsid w:val="00BA6D92"/>
    <w:rsid w:val="00BF64F0"/>
    <w:rsid w:val="00C01723"/>
    <w:rsid w:val="00C4040B"/>
    <w:rsid w:val="00C43861"/>
    <w:rsid w:val="00C47EE2"/>
    <w:rsid w:val="00C50C02"/>
    <w:rsid w:val="00C666BB"/>
    <w:rsid w:val="00C70110"/>
    <w:rsid w:val="00C72B7F"/>
    <w:rsid w:val="00C95553"/>
    <w:rsid w:val="00CA14EC"/>
    <w:rsid w:val="00CA2CC5"/>
    <w:rsid w:val="00CA4AF5"/>
    <w:rsid w:val="00CA56C8"/>
    <w:rsid w:val="00CA6A29"/>
    <w:rsid w:val="00CD4F53"/>
    <w:rsid w:val="00CE1EEC"/>
    <w:rsid w:val="00CE7A68"/>
    <w:rsid w:val="00CF34FF"/>
    <w:rsid w:val="00CF7F22"/>
    <w:rsid w:val="00D03189"/>
    <w:rsid w:val="00D111B0"/>
    <w:rsid w:val="00D12B53"/>
    <w:rsid w:val="00D22835"/>
    <w:rsid w:val="00D24B69"/>
    <w:rsid w:val="00D4341E"/>
    <w:rsid w:val="00D44CD6"/>
    <w:rsid w:val="00D511C7"/>
    <w:rsid w:val="00D70905"/>
    <w:rsid w:val="00D7337E"/>
    <w:rsid w:val="00D73995"/>
    <w:rsid w:val="00D92D59"/>
    <w:rsid w:val="00DB7FA3"/>
    <w:rsid w:val="00DC7C82"/>
    <w:rsid w:val="00DE32D8"/>
    <w:rsid w:val="00DF4986"/>
    <w:rsid w:val="00E05D50"/>
    <w:rsid w:val="00E267C1"/>
    <w:rsid w:val="00E26CA7"/>
    <w:rsid w:val="00E519A8"/>
    <w:rsid w:val="00E64363"/>
    <w:rsid w:val="00E6483B"/>
    <w:rsid w:val="00E662FF"/>
    <w:rsid w:val="00E747B5"/>
    <w:rsid w:val="00E769AD"/>
    <w:rsid w:val="00E83576"/>
    <w:rsid w:val="00E90C1B"/>
    <w:rsid w:val="00E94E22"/>
    <w:rsid w:val="00E9796B"/>
    <w:rsid w:val="00EB383D"/>
    <w:rsid w:val="00EB660A"/>
    <w:rsid w:val="00EC36A6"/>
    <w:rsid w:val="00ED0341"/>
    <w:rsid w:val="00ED3948"/>
    <w:rsid w:val="00ED45D3"/>
    <w:rsid w:val="00EF0D33"/>
    <w:rsid w:val="00F1314C"/>
    <w:rsid w:val="00F24702"/>
    <w:rsid w:val="00F24C01"/>
    <w:rsid w:val="00F35560"/>
    <w:rsid w:val="00F50C58"/>
    <w:rsid w:val="00F558E1"/>
    <w:rsid w:val="00F71085"/>
    <w:rsid w:val="00F740DF"/>
    <w:rsid w:val="00F757B7"/>
    <w:rsid w:val="00F80879"/>
    <w:rsid w:val="00F8158C"/>
    <w:rsid w:val="00F97324"/>
    <w:rsid w:val="00FB196A"/>
    <w:rsid w:val="00FD4FC2"/>
    <w:rsid w:val="00FD7467"/>
    <w:rsid w:val="00FF1326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7C891F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5F0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E90C1B"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" w:hAnsi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195ED2"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90C1B"/>
    <w:rPr>
      <w:rFonts w:ascii="Arial" w:hAnsi="Arial"/>
      <w:b/>
      <w:bCs/>
      <w:color w:val="000080"/>
      <w:kern w:val="2"/>
    </w:rPr>
  </w:style>
  <w:style w:type="character" w:customStyle="1" w:styleId="20">
    <w:name w:val="標題 2 字元"/>
    <w:link w:val="2"/>
    <w:rsid w:val="00195ED2"/>
    <w:rPr>
      <w:rFonts w:ascii="Arial Unicode MS" w:hAnsi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CE1EEC"/>
    <w:rPr>
      <w:rFonts w:ascii="Arial Unicode MS" w:hAnsi="Arial Unicode MS" w:cs="Arial Unicode MS"/>
      <w:bCs/>
      <w:color w:val="943634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uiPriority w:val="9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uiPriority w:val="99"/>
    <w:rsid w:val="00526EC6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EF0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F0D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2320;&#26041;&#25919;&#24220;&#33287;&#25919;&#27835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oter" Target="footer1.xml"/><Relationship Id="rId10" Type="http://schemas.openxmlformats.org/officeDocument/2006/relationships/hyperlink" Target="../../6law/law8/03&#22320;&#26041;&#25919;&#24220;&#33287;&#25919;&#27835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law8/03&#22320;&#26041;&#25919;&#24220;&#33287;&#33258;&#27835;&#38988;&#24235;.docx" TargetMode="External"/><Relationship Id="rId27" Type="http://schemas.openxmlformats.org/officeDocument/2006/relationships/hyperlink" Target="../law/&#22320;&#26041;&#21046;&#24230;&#27861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地方政府與政治題庫彙編</dc:title>
  <dc:creator>S-link 電子六法-黃婉玲</dc:creator>
  <cp:lastModifiedBy>黃婉玲 S-link電子六法</cp:lastModifiedBy>
  <cp:revision>17</cp:revision>
  <dcterms:created xsi:type="dcterms:W3CDTF">2014-08-21T15:09:00Z</dcterms:created>
  <dcterms:modified xsi:type="dcterms:W3CDTF">2019-01-07T04:58:00Z</dcterms:modified>
</cp:coreProperties>
</file>